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63F21" w:rsidRPr="00263F21" w:rsidRDefault="00263F21" w:rsidP="00B82E1B">
      <w:pPr>
        <w:spacing w:before="100" w:beforeAutospacing="1" w:after="100" w:afterAutospacing="1" w:line="240" w:lineRule="auto"/>
        <w:jc w:val="center"/>
        <w:outlineLvl w:val="0"/>
        <w:rPr>
          <w:rFonts w:ascii="Garamond" w:eastAsia="Times New Roman" w:hAnsi="Garamond" w:cs="Times New Roman"/>
          <w:b/>
          <w:bCs/>
          <w:kern w:val="36"/>
          <w:sz w:val="28"/>
          <w:szCs w:val="28"/>
          <w:lang w:eastAsia="fr-FR"/>
        </w:rPr>
      </w:pPr>
      <w:r w:rsidRPr="00263F21">
        <w:rPr>
          <w:rFonts w:ascii="Garamond" w:eastAsia="Times New Roman" w:hAnsi="Garamond" w:cs="Times New Roman"/>
          <w:b/>
          <w:bCs/>
          <w:kern w:val="36"/>
          <w:sz w:val="28"/>
          <w:szCs w:val="28"/>
          <w:lang w:eastAsia="fr-FR"/>
        </w:rPr>
        <w:t>« La crise du coronavirus signale l’accélération d’un nouveau capitalisme, le capitalisme numérique »</w:t>
      </w:r>
    </w:p>
    <w:p w:rsidR="00263F21" w:rsidRPr="00263F21" w:rsidRDefault="00263F21" w:rsidP="00263F21">
      <w:pPr>
        <w:spacing w:before="100" w:beforeAutospacing="1" w:after="100" w:afterAutospacing="1" w:line="240" w:lineRule="auto"/>
        <w:jc w:val="both"/>
        <w:rPr>
          <w:rFonts w:ascii="Garamond" w:eastAsia="Times New Roman" w:hAnsi="Garamond" w:cs="Times New Roman"/>
          <w:i/>
          <w:lang w:eastAsia="fr-FR"/>
        </w:rPr>
      </w:pPr>
      <w:r w:rsidRPr="00263F21">
        <w:rPr>
          <w:rFonts w:ascii="Garamond" w:eastAsia="Times New Roman" w:hAnsi="Garamond" w:cs="Times New Roman"/>
          <w:i/>
          <w:lang w:eastAsia="fr-FR"/>
        </w:rPr>
        <w:t xml:space="preserve">L’économiste Daniel Cohen analyse la crise sanitaire comme un moment de basculement de l’économie dans un nouveau régime de croissance et du rôle de l’Etat dans un nouveau mode d’intervention sociale. </w:t>
      </w:r>
    </w:p>
    <w:p w:rsidR="00263F21" w:rsidRPr="00263F21" w:rsidRDefault="00263F21" w:rsidP="00B82E1B">
      <w:pPr>
        <w:spacing w:before="100" w:beforeAutospacing="1" w:after="100" w:afterAutospacing="1" w:line="240" w:lineRule="auto"/>
        <w:jc w:val="both"/>
        <w:rPr>
          <w:rFonts w:ascii="Garamond" w:eastAsia="Times New Roman" w:hAnsi="Garamond" w:cs="Times New Roman"/>
          <w:lang w:eastAsia="fr-FR"/>
        </w:rPr>
      </w:pPr>
      <w:r w:rsidRPr="00263F21">
        <w:rPr>
          <w:rFonts w:ascii="Garamond" w:eastAsia="Times New Roman" w:hAnsi="Garamond" w:cs="Times New Roman"/>
          <w:lang w:eastAsia="fr-FR"/>
        </w:rPr>
        <w:t xml:space="preserve">Propos recueillis par </w:t>
      </w:r>
      <w:hyperlink r:id="rId5" w:history="1">
        <w:r w:rsidRPr="00263F21">
          <w:rPr>
            <w:rFonts w:ascii="Garamond" w:eastAsia="Times New Roman" w:hAnsi="Garamond" w:cs="Times New Roman"/>
            <w:color w:val="0000FF"/>
            <w:u w:val="single"/>
            <w:lang w:eastAsia="fr-FR"/>
          </w:rPr>
          <w:t>Antoine Reverchon</w:t>
        </w:r>
      </w:hyperlink>
      <w:r w:rsidR="00B82E1B">
        <w:rPr>
          <w:rFonts w:ascii="Garamond" w:eastAsia="Times New Roman" w:hAnsi="Garamond" w:cs="Times New Roman"/>
          <w:lang w:eastAsia="fr-FR"/>
        </w:rPr>
        <w:t>Le Monde</w:t>
      </w:r>
      <w:r w:rsidRPr="00263F21">
        <w:rPr>
          <w:rFonts w:ascii="Garamond" w:eastAsia="Times New Roman" w:hAnsi="Garamond" w:cs="Times New Roman"/>
          <w:lang w:eastAsia="fr-FR"/>
        </w:rPr>
        <w:t xml:space="preserve"> le 02 avril 2020 </w:t>
      </w:r>
    </w:p>
    <w:p w:rsidR="00263F21" w:rsidRPr="00263F21" w:rsidRDefault="00263F21" w:rsidP="00263F21">
      <w:pPr>
        <w:spacing w:before="100" w:beforeAutospacing="1" w:after="100" w:afterAutospacing="1" w:line="240" w:lineRule="auto"/>
        <w:jc w:val="both"/>
        <w:rPr>
          <w:rFonts w:ascii="Garamond" w:eastAsia="Times New Roman" w:hAnsi="Garamond" w:cs="Times New Roman"/>
          <w:lang w:eastAsia="fr-FR"/>
        </w:rPr>
      </w:pPr>
      <w:r w:rsidRPr="00263F21">
        <w:rPr>
          <w:rFonts w:ascii="Garamond" w:eastAsia="Times New Roman" w:hAnsi="Garamond" w:cs="Times New Roman"/>
          <w:b/>
          <w:bCs/>
          <w:lang w:eastAsia="fr-FR"/>
        </w:rPr>
        <w:t>Entretien.</w:t>
      </w:r>
      <w:r w:rsidRPr="00263F21">
        <w:rPr>
          <w:rFonts w:ascii="Garamond" w:eastAsia="Times New Roman" w:hAnsi="Garamond" w:cs="Times New Roman"/>
          <w:lang w:eastAsia="fr-FR"/>
        </w:rPr>
        <w:t xml:space="preserve"> Daniel Cohen est professeur à l’Ecole d’économie de Paris – dont il est un des membres fondateurs – et directeur du département d’économie de l’Ecole normale supérieure. Membre du conseil de surveillance du </w:t>
      </w:r>
      <w:r w:rsidRPr="00263F21">
        <w:rPr>
          <w:rFonts w:ascii="Garamond" w:eastAsia="Times New Roman" w:hAnsi="Garamond" w:cs="Times New Roman"/>
          <w:i/>
          <w:iCs/>
          <w:lang w:eastAsia="fr-FR"/>
        </w:rPr>
        <w:t>Monde</w:t>
      </w:r>
      <w:r w:rsidRPr="00263F21">
        <w:rPr>
          <w:rFonts w:ascii="Garamond" w:eastAsia="Times New Roman" w:hAnsi="Garamond" w:cs="Times New Roman"/>
          <w:lang w:eastAsia="fr-FR"/>
        </w:rPr>
        <w:t xml:space="preserve">, il est aussi l’auteur de nombreux ouvrages, dans lesquels il mêle diverses sciences sociales et histoire pour décrire de façon accessible aux non-économistes les grandes mutations socio-économiques anciennes et contemporaines, dont </w:t>
      </w:r>
      <w:r w:rsidRPr="00263F21">
        <w:rPr>
          <w:rFonts w:ascii="Garamond" w:eastAsia="Times New Roman" w:hAnsi="Garamond" w:cs="Times New Roman"/>
          <w:i/>
          <w:iCs/>
          <w:lang w:eastAsia="fr-FR"/>
        </w:rPr>
        <w:t>Les Origines du populisme,</w:t>
      </w:r>
      <w:r w:rsidRPr="00263F21">
        <w:rPr>
          <w:rFonts w:ascii="Garamond" w:eastAsia="Times New Roman" w:hAnsi="Garamond" w:cs="Times New Roman"/>
          <w:lang w:eastAsia="fr-FR"/>
        </w:rPr>
        <w:t xml:space="preserve">avec Yann Algan, Elizabeth </w:t>
      </w:r>
      <w:proofErr w:type="spellStart"/>
      <w:r w:rsidRPr="00263F21">
        <w:rPr>
          <w:rFonts w:ascii="Garamond" w:eastAsia="Times New Roman" w:hAnsi="Garamond" w:cs="Times New Roman"/>
          <w:lang w:eastAsia="fr-FR"/>
        </w:rPr>
        <w:t>Beasley</w:t>
      </w:r>
      <w:proofErr w:type="spellEnd"/>
      <w:r w:rsidRPr="00263F21">
        <w:rPr>
          <w:rFonts w:ascii="Garamond" w:eastAsia="Times New Roman" w:hAnsi="Garamond" w:cs="Times New Roman"/>
          <w:lang w:eastAsia="fr-FR"/>
        </w:rPr>
        <w:t xml:space="preserve"> et Martial Foucault (Seuil, 2019), et, chez Albin Michel : </w:t>
      </w:r>
      <w:r w:rsidRPr="00263F21">
        <w:rPr>
          <w:rFonts w:ascii="Garamond" w:eastAsia="Times New Roman" w:hAnsi="Garamond" w:cs="Times New Roman"/>
          <w:i/>
          <w:iCs/>
          <w:lang w:eastAsia="fr-FR"/>
        </w:rPr>
        <w:t>Il faut dire que les temps ont changé…</w:t>
      </w:r>
      <w:r w:rsidRPr="00263F21">
        <w:rPr>
          <w:rFonts w:ascii="Garamond" w:eastAsia="Times New Roman" w:hAnsi="Garamond" w:cs="Times New Roman"/>
          <w:lang w:eastAsia="fr-FR"/>
        </w:rPr>
        <w:t xml:space="preserve"> (2018) ; </w:t>
      </w:r>
      <w:r w:rsidRPr="00263F21">
        <w:rPr>
          <w:rFonts w:ascii="Garamond" w:eastAsia="Times New Roman" w:hAnsi="Garamond" w:cs="Times New Roman"/>
          <w:i/>
          <w:iCs/>
          <w:lang w:eastAsia="fr-FR"/>
        </w:rPr>
        <w:t>Le monde est clos et le désir infini (</w:t>
      </w:r>
      <w:r w:rsidRPr="00263F21">
        <w:rPr>
          <w:rFonts w:ascii="Garamond" w:eastAsia="Times New Roman" w:hAnsi="Garamond" w:cs="Times New Roman"/>
          <w:lang w:eastAsia="fr-FR"/>
        </w:rPr>
        <w:t xml:space="preserve">2015) ; </w:t>
      </w:r>
      <w:r w:rsidRPr="00263F21">
        <w:rPr>
          <w:rFonts w:ascii="Garamond" w:eastAsia="Times New Roman" w:hAnsi="Garamond" w:cs="Times New Roman"/>
          <w:i/>
          <w:iCs/>
          <w:lang w:eastAsia="fr-FR"/>
        </w:rPr>
        <w:t xml:space="preserve">Homo </w:t>
      </w:r>
      <w:proofErr w:type="spellStart"/>
      <w:r w:rsidRPr="00263F21">
        <w:rPr>
          <w:rFonts w:ascii="Garamond" w:eastAsia="Times New Roman" w:hAnsi="Garamond" w:cs="Times New Roman"/>
          <w:i/>
          <w:iCs/>
          <w:lang w:eastAsia="fr-FR"/>
        </w:rPr>
        <w:t>Economicus</w:t>
      </w:r>
      <w:proofErr w:type="spellEnd"/>
      <w:r w:rsidRPr="00263F21">
        <w:rPr>
          <w:rFonts w:ascii="Garamond" w:eastAsia="Times New Roman" w:hAnsi="Garamond" w:cs="Times New Roman"/>
          <w:lang w:eastAsia="fr-FR"/>
        </w:rPr>
        <w:t xml:space="preserve">(2013) ; </w:t>
      </w:r>
      <w:r w:rsidRPr="00263F21">
        <w:rPr>
          <w:rFonts w:ascii="Garamond" w:eastAsia="Times New Roman" w:hAnsi="Garamond" w:cs="Times New Roman"/>
          <w:i/>
          <w:iCs/>
          <w:lang w:eastAsia="fr-FR"/>
        </w:rPr>
        <w:t>La Prospérité du vice</w:t>
      </w:r>
      <w:r w:rsidRPr="00263F21">
        <w:rPr>
          <w:rFonts w:ascii="Garamond" w:eastAsia="Times New Roman" w:hAnsi="Garamond" w:cs="Times New Roman"/>
          <w:lang w:eastAsia="fr-FR"/>
        </w:rPr>
        <w:t xml:space="preserve"> (2009).</w:t>
      </w:r>
    </w:p>
    <w:p w:rsidR="00263F21" w:rsidRPr="00263F21" w:rsidRDefault="00263F21" w:rsidP="00263F21">
      <w:pPr>
        <w:spacing w:before="100" w:beforeAutospacing="1" w:after="100" w:afterAutospacing="1" w:line="240" w:lineRule="auto"/>
        <w:jc w:val="both"/>
        <w:outlineLvl w:val="2"/>
        <w:rPr>
          <w:rFonts w:ascii="Garamond" w:eastAsia="Times New Roman" w:hAnsi="Garamond" w:cs="Times New Roman"/>
          <w:b/>
          <w:bCs/>
          <w:lang w:eastAsia="fr-FR"/>
        </w:rPr>
      </w:pPr>
      <w:r w:rsidRPr="00263F21">
        <w:rPr>
          <w:rFonts w:ascii="Garamond" w:eastAsia="Times New Roman" w:hAnsi="Garamond" w:cs="Times New Roman"/>
          <w:b/>
          <w:bCs/>
          <w:lang w:eastAsia="fr-FR"/>
        </w:rPr>
        <w:t>Il est courant, dans le débat public, de comparer la crise actuelle à celles de 2003 (consécutive à l’épidémie de syndrome respiratoire aigu sévère, SRAS), de 2008 et même de 1929. Ces comparaisons ont-elles un sens ?</w:t>
      </w:r>
    </w:p>
    <w:p w:rsidR="00263F21" w:rsidRPr="00263F21" w:rsidRDefault="00263F21" w:rsidP="00263F21">
      <w:pPr>
        <w:spacing w:before="100" w:beforeAutospacing="1" w:after="100" w:afterAutospacing="1" w:line="240" w:lineRule="auto"/>
        <w:jc w:val="both"/>
        <w:rPr>
          <w:rFonts w:ascii="Garamond" w:eastAsia="Times New Roman" w:hAnsi="Garamond" w:cs="Times New Roman"/>
          <w:lang w:eastAsia="fr-FR"/>
        </w:rPr>
      </w:pPr>
      <w:r w:rsidRPr="00263F21">
        <w:rPr>
          <w:rFonts w:ascii="Garamond" w:eastAsia="Times New Roman" w:hAnsi="Garamond" w:cs="Times New Roman"/>
          <w:lang w:eastAsia="fr-FR"/>
        </w:rPr>
        <w:t>La première comparaison qui est venue à l’esprit, lorsque la crise du coronavirus a commencé, a été en effet la crise sanitaire de 2003, elle aussi venue de Chine. Elle avait occasionné 774 morts et provoqué un ralentissement de la croissance économique mondiale de 0,2 % à 0,3 % à l’époque.</w:t>
      </w:r>
    </w:p>
    <w:p w:rsidR="00263F21" w:rsidRPr="00263F21" w:rsidRDefault="00263F21" w:rsidP="00263F21">
      <w:pPr>
        <w:spacing w:before="100" w:beforeAutospacing="1" w:after="100" w:afterAutospacing="1" w:line="240" w:lineRule="auto"/>
        <w:jc w:val="both"/>
        <w:rPr>
          <w:rFonts w:ascii="Garamond" w:eastAsia="Times New Roman" w:hAnsi="Garamond" w:cs="Times New Roman"/>
          <w:lang w:eastAsia="fr-FR"/>
        </w:rPr>
      </w:pPr>
      <w:r w:rsidRPr="00263F21">
        <w:rPr>
          <w:rFonts w:ascii="Garamond" w:eastAsia="Times New Roman" w:hAnsi="Garamond" w:cs="Times New Roman"/>
          <w:lang w:eastAsia="fr-FR"/>
        </w:rPr>
        <w:t>On en est désormais très très loin ! Avant même que la crise ne se propage aux autres pays, l’impact direct de la crise chinoise sur le reste de la planète avait changé d’échelle. Le produit intérieur brut (PIB) de la Chine a été multiplié entre-temps par huit et son rôle dans le commerce international a également bondi, pour représenter à lui seul 20 % des échanges !</w:t>
      </w:r>
    </w:p>
    <w:p w:rsidR="00263F21" w:rsidRPr="00263F21" w:rsidRDefault="00263F21" w:rsidP="00263F21">
      <w:pPr>
        <w:spacing w:before="100" w:beforeAutospacing="1" w:after="100" w:afterAutospacing="1" w:line="240" w:lineRule="auto"/>
        <w:jc w:val="both"/>
        <w:rPr>
          <w:rFonts w:ascii="Garamond" w:eastAsia="Times New Roman" w:hAnsi="Garamond" w:cs="Times New Roman"/>
          <w:lang w:eastAsia="fr-FR"/>
        </w:rPr>
      </w:pPr>
      <w:r w:rsidRPr="00263F21">
        <w:rPr>
          <w:rFonts w:ascii="Garamond" w:eastAsia="Times New Roman" w:hAnsi="Garamond" w:cs="Times New Roman"/>
          <w:lang w:eastAsia="fr-FR"/>
        </w:rPr>
        <w:t xml:space="preserve">Ce « virus chinois », comme l’appelle le président américain Donald </w:t>
      </w:r>
      <w:proofErr w:type="spellStart"/>
      <w:r w:rsidRPr="00263F21">
        <w:rPr>
          <w:rFonts w:ascii="Garamond" w:eastAsia="Times New Roman" w:hAnsi="Garamond" w:cs="Times New Roman"/>
          <w:lang w:eastAsia="fr-FR"/>
        </w:rPr>
        <w:t>Trump</w:t>
      </w:r>
      <w:proofErr w:type="spellEnd"/>
      <w:r w:rsidRPr="00263F21">
        <w:rPr>
          <w:rFonts w:ascii="Garamond" w:eastAsia="Times New Roman" w:hAnsi="Garamond" w:cs="Times New Roman"/>
          <w:lang w:eastAsia="fr-FR"/>
        </w:rPr>
        <w:t>, a permis de mesurer l’extraordinaire dépendance où se trouvent un très grand nombre de secteurs industriels à l’égard de la Chine.</w:t>
      </w:r>
    </w:p>
    <w:p w:rsidR="00263F21" w:rsidRPr="00263F21" w:rsidRDefault="00263F21" w:rsidP="00263F21">
      <w:pPr>
        <w:spacing w:before="100" w:beforeAutospacing="1" w:after="100" w:afterAutospacing="1" w:line="240" w:lineRule="auto"/>
        <w:jc w:val="both"/>
        <w:rPr>
          <w:rFonts w:ascii="Garamond" w:eastAsia="Times New Roman" w:hAnsi="Garamond" w:cs="Times New Roman"/>
          <w:lang w:eastAsia="fr-FR"/>
        </w:rPr>
      </w:pPr>
      <w:r w:rsidRPr="00263F21">
        <w:rPr>
          <w:rFonts w:ascii="Garamond" w:eastAsia="Times New Roman" w:hAnsi="Garamond" w:cs="Times New Roman"/>
          <w:lang w:eastAsia="fr-FR"/>
        </w:rPr>
        <w:t xml:space="preserve">La pandémie pourrait bien clore à cet égard un cycle économique qui a commencé avec les réformes de Deng Xiaoping en Chine au début des années 1980 et la chute du mur de Berlin, en 1989. L’onde de choc de cette mondialisation s’épuise. La guerre commerciale lancée par Donald </w:t>
      </w:r>
      <w:proofErr w:type="spellStart"/>
      <w:r w:rsidRPr="00263F21">
        <w:rPr>
          <w:rFonts w:ascii="Garamond" w:eastAsia="Times New Roman" w:hAnsi="Garamond" w:cs="Times New Roman"/>
          <w:lang w:eastAsia="fr-FR"/>
        </w:rPr>
        <w:t>Trump</w:t>
      </w:r>
      <w:proofErr w:type="spellEnd"/>
      <w:r w:rsidRPr="00263F21">
        <w:rPr>
          <w:rFonts w:ascii="Garamond" w:eastAsia="Times New Roman" w:hAnsi="Garamond" w:cs="Times New Roman"/>
          <w:lang w:eastAsia="fr-FR"/>
        </w:rPr>
        <w:t xml:space="preserve"> a d’ailleurs convaincu les Chinois eux-mêmes qu’ils devaient réduire leur dépendance à l’égard des Etats-Unis.</w:t>
      </w:r>
    </w:p>
    <w:p w:rsidR="00263F21" w:rsidRPr="00263F21" w:rsidRDefault="00263F21" w:rsidP="00263F21">
      <w:pPr>
        <w:spacing w:before="100" w:beforeAutospacing="1" w:after="100" w:afterAutospacing="1" w:line="240" w:lineRule="auto"/>
        <w:jc w:val="both"/>
        <w:outlineLvl w:val="2"/>
        <w:rPr>
          <w:rFonts w:ascii="Garamond" w:eastAsia="Times New Roman" w:hAnsi="Garamond" w:cs="Times New Roman"/>
          <w:b/>
          <w:bCs/>
          <w:lang w:eastAsia="fr-FR"/>
        </w:rPr>
      </w:pPr>
      <w:r w:rsidRPr="00263F21">
        <w:rPr>
          <w:rFonts w:ascii="Garamond" w:eastAsia="Times New Roman" w:hAnsi="Garamond" w:cs="Times New Roman"/>
          <w:b/>
          <w:bCs/>
          <w:lang w:eastAsia="fr-FR"/>
        </w:rPr>
        <w:t>La crise de 2008 n’était-elle pas déjà une manifestation de cet épuisement ?</w:t>
      </w:r>
    </w:p>
    <w:p w:rsidR="00263F21" w:rsidRPr="00263F21" w:rsidRDefault="00263F21" w:rsidP="00263F21">
      <w:pPr>
        <w:spacing w:before="100" w:beforeAutospacing="1" w:after="100" w:afterAutospacing="1" w:line="240" w:lineRule="auto"/>
        <w:jc w:val="both"/>
        <w:rPr>
          <w:rFonts w:ascii="Garamond" w:eastAsia="Times New Roman" w:hAnsi="Garamond" w:cs="Times New Roman"/>
          <w:lang w:eastAsia="fr-FR"/>
        </w:rPr>
      </w:pPr>
      <w:r w:rsidRPr="00263F21">
        <w:rPr>
          <w:rFonts w:ascii="Garamond" w:eastAsia="Times New Roman" w:hAnsi="Garamond" w:cs="Times New Roman"/>
          <w:lang w:eastAsia="fr-FR"/>
        </w:rPr>
        <w:t xml:space="preserve">La crise de 2008 était née du projet délirant des grandes banques commerciales américaines de sous-traiter à des intermédiaires la tâche d’accorder des crédits à des ménages eux-mêmes en grande vulnérabilité, les fameux </w:t>
      </w:r>
      <w:proofErr w:type="spellStart"/>
      <w:r w:rsidRPr="00263F21">
        <w:rPr>
          <w:rFonts w:ascii="Garamond" w:eastAsia="Times New Roman" w:hAnsi="Garamond" w:cs="Times New Roman"/>
          <w:lang w:eastAsia="fr-FR"/>
        </w:rPr>
        <w:t>subprimes</w:t>
      </w:r>
      <w:proofErr w:type="spellEnd"/>
      <w:r w:rsidRPr="00263F21">
        <w:rPr>
          <w:rFonts w:ascii="Garamond" w:eastAsia="Times New Roman" w:hAnsi="Garamond" w:cs="Times New Roman"/>
          <w:lang w:eastAsia="fr-FR"/>
        </w:rPr>
        <w:t>. Des produits extrêmement toxiques avaient été injectés dans le système financier international provoquant un effondrement général des marchés.</w:t>
      </w:r>
    </w:p>
    <w:p w:rsidR="00263F21" w:rsidRPr="00263F21" w:rsidRDefault="00263F21" w:rsidP="00263F21">
      <w:pPr>
        <w:spacing w:before="100" w:beforeAutospacing="1" w:after="100" w:afterAutospacing="1" w:line="240" w:lineRule="auto"/>
        <w:jc w:val="both"/>
        <w:rPr>
          <w:rFonts w:ascii="Garamond" w:eastAsia="Times New Roman" w:hAnsi="Garamond" w:cs="Times New Roman"/>
          <w:lang w:eastAsia="fr-FR"/>
        </w:rPr>
      </w:pPr>
      <w:r w:rsidRPr="00263F21">
        <w:rPr>
          <w:rFonts w:ascii="Garamond" w:eastAsia="Times New Roman" w:hAnsi="Garamond" w:cs="Times New Roman"/>
          <w:lang w:eastAsia="fr-FR"/>
        </w:rPr>
        <w:t xml:space="preserve">La réponse des gouvernements de l’époque avait été à la hauteur de la crise. On se souvient des réunions du G7 et du G20, qui avaient permis une riposte forte, coordonnée et mondiale. Rien de tel aujourd’hui avec des personnages comme Donald </w:t>
      </w:r>
      <w:proofErr w:type="spellStart"/>
      <w:r w:rsidRPr="00263F21">
        <w:rPr>
          <w:rFonts w:ascii="Garamond" w:eastAsia="Times New Roman" w:hAnsi="Garamond" w:cs="Times New Roman"/>
          <w:lang w:eastAsia="fr-FR"/>
        </w:rPr>
        <w:t>Trump</w:t>
      </w:r>
      <w:proofErr w:type="spellEnd"/>
      <w:r w:rsidRPr="00263F21">
        <w:rPr>
          <w:rFonts w:ascii="Garamond" w:eastAsia="Times New Roman" w:hAnsi="Garamond" w:cs="Times New Roman"/>
          <w:lang w:eastAsia="fr-FR"/>
        </w:rPr>
        <w:t xml:space="preserve">, </w:t>
      </w:r>
      <w:proofErr w:type="spellStart"/>
      <w:r w:rsidRPr="00263F21">
        <w:rPr>
          <w:rFonts w:ascii="Garamond" w:eastAsia="Times New Roman" w:hAnsi="Garamond" w:cs="Times New Roman"/>
          <w:lang w:eastAsia="fr-FR"/>
        </w:rPr>
        <w:t>JairBolsonaro</w:t>
      </w:r>
      <w:proofErr w:type="spellEnd"/>
      <w:r w:rsidRPr="00263F21">
        <w:rPr>
          <w:rFonts w:ascii="Garamond" w:eastAsia="Times New Roman" w:hAnsi="Garamond" w:cs="Times New Roman"/>
          <w:lang w:eastAsia="fr-FR"/>
        </w:rPr>
        <w:t>, Boris Johnson qui tournent tous le dos au multilatéralisme.</w:t>
      </w:r>
    </w:p>
    <w:p w:rsidR="00263F21" w:rsidRPr="00263F21" w:rsidRDefault="00263F21" w:rsidP="00263F21">
      <w:pPr>
        <w:spacing w:before="100" w:beforeAutospacing="1" w:after="100" w:afterAutospacing="1" w:line="240" w:lineRule="auto"/>
        <w:jc w:val="both"/>
        <w:rPr>
          <w:rFonts w:ascii="Garamond" w:eastAsia="Times New Roman" w:hAnsi="Garamond" w:cs="Times New Roman"/>
          <w:lang w:eastAsia="fr-FR"/>
        </w:rPr>
      </w:pPr>
      <w:r w:rsidRPr="00263F21">
        <w:rPr>
          <w:rFonts w:ascii="Garamond" w:eastAsia="Times New Roman" w:hAnsi="Garamond" w:cs="Times New Roman"/>
          <w:lang w:eastAsia="fr-FR"/>
        </w:rPr>
        <w:t>A l’époque, il s’agissait d’affronter une crise dont l’épicentre était, comme en 1929, financier, et d’éviter les conséquences que l’on a connues dans les années 1930, à savoir la contagion de l’économie réelle par le krach financier, et son effondrement. Et on y est à peu près parvenu : malgré une onde de choc initiale aussi violente qu’en 1929, la récession mondiale n’a finalement duré que neuf mois…</w:t>
      </w:r>
    </w:p>
    <w:p w:rsidR="00263F21" w:rsidRPr="00263F21" w:rsidRDefault="00263F21" w:rsidP="00263F21">
      <w:pPr>
        <w:spacing w:before="100" w:beforeAutospacing="1" w:after="100" w:afterAutospacing="1" w:line="240" w:lineRule="auto"/>
        <w:jc w:val="both"/>
        <w:rPr>
          <w:rFonts w:ascii="Garamond" w:eastAsia="Times New Roman" w:hAnsi="Garamond" w:cs="Times New Roman"/>
          <w:lang w:eastAsia="fr-FR"/>
        </w:rPr>
      </w:pPr>
      <w:r w:rsidRPr="00263F21">
        <w:rPr>
          <w:rFonts w:ascii="Garamond" w:eastAsia="Times New Roman" w:hAnsi="Garamond" w:cs="Times New Roman"/>
          <w:lang w:eastAsia="fr-FR"/>
        </w:rPr>
        <w:lastRenderedPageBreak/>
        <w:t>La crise économique actuelle est en réalité profondément différente de celles de 2008 ou de 1929. Elle est d’emblée une crise de l’économie réelle. L’enjeu n’est pas, comme hier, de chercher à la soutenir par des mesures d’offre ou de demande. Ce qu’on attend de l’Etat est, paradoxalement, qu’il veille à ce que bon nombre d’entreprises ferment leurs portes. Du fait des mesures de confinement, il faut que le produit intérieur brut (PIB) baisse ! Le rôle majeur des politiques publiques, à ce stade, n’est pas de relancer l’économie, mais de s’assurer qu’elle reste dans un état d’hibernation satisfaisant, qui lui permette de repartir rapidement ensuite. Ce ne sont pas des mesures d’ordre macroéconomique qu’on lui demande, mais des mesures microéconomiques.</w:t>
      </w:r>
    </w:p>
    <w:p w:rsidR="00263F21" w:rsidRPr="00263F21" w:rsidRDefault="00263F21" w:rsidP="00263F21">
      <w:pPr>
        <w:spacing w:before="100" w:beforeAutospacing="1" w:after="100" w:afterAutospacing="1" w:line="240" w:lineRule="auto"/>
        <w:jc w:val="both"/>
        <w:rPr>
          <w:rFonts w:ascii="Garamond" w:eastAsia="Times New Roman" w:hAnsi="Garamond" w:cs="Times New Roman"/>
          <w:lang w:eastAsia="fr-FR"/>
        </w:rPr>
      </w:pPr>
      <w:r w:rsidRPr="00263F21">
        <w:rPr>
          <w:rFonts w:ascii="Garamond" w:eastAsia="Times New Roman" w:hAnsi="Garamond" w:cs="Times New Roman"/>
          <w:lang w:eastAsia="fr-FR"/>
        </w:rPr>
        <w:t xml:space="preserve">Il nes’agit pas non plus de mesures de soutien à la demande </w:t>
      </w:r>
      <w:r w:rsidR="0096518F">
        <w:rPr>
          <w:rFonts w:ascii="Garamond" w:eastAsia="Times New Roman" w:hAnsi="Garamond" w:cs="Times New Roman"/>
          <w:lang w:eastAsia="fr-FR"/>
        </w:rPr>
        <w:t xml:space="preserve">- </w:t>
      </w:r>
      <w:r w:rsidRPr="00263F21">
        <w:rPr>
          <w:rFonts w:ascii="Garamond" w:eastAsia="Times New Roman" w:hAnsi="Garamond" w:cs="Times New Roman"/>
          <w:lang w:eastAsia="fr-FR"/>
        </w:rPr>
        <w:t>elles ne seront nécessaires que quand la pandémie sera terminée, car que peuvent acheter des consommateurs confinés à des entreprises à l’arrêt ? Des mesures d’offre sont nécessaires, mais dans les secteurs-clés dans la résolution de la crise sanitaire, qu’il s’agisse du fonctionnement des hôpitaux et de la médecine de ville, des entreprises produisant masques, tests, appareils respiratoires…</w:t>
      </w:r>
    </w:p>
    <w:p w:rsidR="00263F21" w:rsidRPr="00263F21" w:rsidRDefault="00263F21" w:rsidP="00263F21">
      <w:pPr>
        <w:spacing w:beforeAutospacing="1" w:after="100" w:afterAutospacing="1" w:line="240" w:lineRule="auto"/>
        <w:jc w:val="both"/>
        <w:rPr>
          <w:rFonts w:ascii="Garamond" w:eastAsia="Times New Roman" w:hAnsi="Garamond" w:cs="Times New Roman"/>
          <w:b/>
          <w:i/>
          <w:lang w:eastAsia="fr-FR"/>
        </w:rPr>
      </w:pPr>
      <w:r w:rsidRPr="00263F21">
        <w:rPr>
          <w:rFonts w:ascii="Garamond" w:eastAsia="Times New Roman" w:hAnsi="Garamond" w:cs="Times New Roman"/>
          <w:b/>
          <w:i/>
          <w:lang w:eastAsia="fr-FR"/>
        </w:rPr>
        <w:t>« Ce n’est pas du crédit qu’il faut distribuer, mais du soutien budgétaire direct qui soulage la trésorerie des entreprises, le revenu des ménages »</w:t>
      </w:r>
    </w:p>
    <w:p w:rsidR="00263F21" w:rsidRPr="00263F21" w:rsidRDefault="00263F21" w:rsidP="00263F21">
      <w:pPr>
        <w:spacing w:before="100" w:beforeAutospacing="1" w:after="100" w:afterAutospacing="1" w:line="240" w:lineRule="auto"/>
        <w:jc w:val="both"/>
        <w:rPr>
          <w:rFonts w:ascii="Garamond" w:eastAsia="Times New Roman" w:hAnsi="Garamond" w:cs="Times New Roman"/>
          <w:lang w:eastAsia="fr-FR"/>
        </w:rPr>
      </w:pPr>
      <w:r w:rsidRPr="00263F21">
        <w:rPr>
          <w:rFonts w:ascii="Garamond" w:eastAsia="Times New Roman" w:hAnsi="Garamond" w:cs="Times New Roman"/>
          <w:lang w:eastAsia="fr-FR"/>
        </w:rPr>
        <w:t>Pour le reste de l’économie, on attend surtout de l’Etat des mesures de soutien à chaque entreprise, à chaque individu en perte d’activité. Ce n’est pas du crédit qu’il faut distribuer, mais du soutien budgétaire direct qui soulage la trésorerie des entreprises, le revenu des ménages. A cet égard, le principe est simple, le déficit doit être tout simplement égal à la perte d’activité due à la pandémie. Si l’on suit les statistiques produites par l’Insee, chaque mois de confinement pourrait coûter 3 points de croissance sur l’année. C’est aussi idéalement le chiffre du déficit public pour accompagner la crise. Si la crise dure deux mois, ce serait le double…</w:t>
      </w:r>
    </w:p>
    <w:p w:rsidR="00263F21" w:rsidRPr="00263F21" w:rsidRDefault="00263F21" w:rsidP="00263F21">
      <w:pPr>
        <w:spacing w:before="100" w:beforeAutospacing="1" w:after="100" w:afterAutospacing="1" w:line="240" w:lineRule="auto"/>
        <w:jc w:val="both"/>
        <w:rPr>
          <w:rFonts w:ascii="Garamond" w:eastAsia="Times New Roman" w:hAnsi="Garamond" w:cs="Times New Roman"/>
          <w:lang w:eastAsia="fr-FR"/>
        </w:rPr>
      </w:pPr>
      <w:r w:rsidRPr="00263F21">
        <w:rPr>
          <w:rFonts w:ascii="Garamond" w:eastAsia="Times New Roman" w:hAnsi="Garamond" w:cs="Times New Roman"/>
          <w:lang w:eastAsia="fr-FR"/>
        </w:rPr>
        <w:t>Parce qu’il ne s’agit pas d’une crise de crédit, rien ne serait pire que de répondre à cette crise avec les seuls outils de 2008 actionnés par les banques centrales – baisse de taux, facilités monétaires, mécanisme de stabilité –, même s’il est évidemment indispensable d’éviter que la crise de l’économie réelle ne se transforme aussi en une crise financière.</w:t>
      </w:r>
    </w:p>
    <w:p w:rsidR="00263F21" w:rsidRPr="00263F21" w:rsidRDefault="00263F21" w:rsidP="00263F21">
      <w:pPr>
        <w:spacing w:before="100" w:beforeAutospacing="1" w:after="100" w:afterAutospacing="1" w:line="240" w:lineRule="auto"/>
        <w:jc w:val="both"/>
        <w:rPr>
          <w:rFonts w:ascii="Garamond" w:eastAsia="Times New Roman" w:hAnsi="Garamond" w:cs="Times New Roman"/>
          <w:lang w:eastAsia="fr-FR"/>
        </w:rPr>
      </w:pPr>
      <w:r w:rsidRPr="00263F21">
        <w:rPr>
          <w:rFonts w:ascii="Garamond" w:eastAsia="Times New Roman" w:hAnsi="Garamond" w:cs="Times New Roman"/>
          <w:lang w:eastAsia="fr-FR"/>
        </w:rPr>
        <w:t>Le bon outil est l’outil budgétaire, mais tous les Etats ne disposent pas en ce domaine des mêmes marges de manœuvre. Je pense notamment à l’Italie. Aider l’Italie à se financer, par exemple par le recours au Mécanisme européen de stabilité, serait une bonne chose, ça lui permettrait de réduire ses coûts de financement. Mais à ce niveau aussi, ce n’est pas de crédit mais de soutien budgétaire dont l’Italie a besoin.</w:t>
      </w:r>
    </w:p>
    <w:p w:rsidR="00263F21" w:rsidRPr="00263F21" w:rsidRDefault="00263F21" w:rsidP="00263F21">
      <w:pPr>
        <w:spacing w:before="100" w:beforeAutospacing="1" w:after="100" w:afterAutospacing="1" w:line="240" w:lineRule="auto"/>
        <w:jc w:val="both"/>
        <w:rPr>
          <w:rFonts w:ascii="Garamond" w:eastAsia="Times New Roman" w:hAnsi="Garamond" w:cs="Times New Roman"/>
          <w:lang w:eastAsia="fr-FR"/>
        </w:rPr>
      </w:pPr>
      <w:r w:rsidRPr="00263F21">
        <w:rPr>
          <w:rFonts w:ascii="Garamond" w:eastAsia="Times New Roman" w:hAnsi="Garamond" w:cs="Times New Roman"/>
          <w:lang w:eastAsia="fr-FR"/>
        </w:rPr>
        <w:t>Le budget européen, qui représente tout de même 1 % du PIB de l’Union européenne, doit pouvoir financer directement, par exemple, le fonctionnement des hôpitaux les plus atteints. Le débat sur les « </w:t>
      </w:r>
      <w:proofErr w:type="spellStart"/>
      <w:r w:rsidRPr="00263F21">
        <w:rPr>
          <w:rFonts w:ascii="Garamond" w:eastAsia="Times New Roman" w:hAnsi="Garamond" w:cs="Times New Roman"/>
          <w:lang w:eastAsia="fr-FR"/>
        </w:rPr>
        <w:t>coronabonds</w:t>
      </w:r>
      <w:proofErr w:type="spellEnd"/>
      <w:r w:rsidRPr="00263F21">
        <w:rPr>
          <w:rFonts w:ascii="Garamond" w:eastAsia="Times New Roman" w:hAnsi="Garamond" w:cs="Times New Roman"/>
          <w:lang w:eastAsia="fr-FR"/>
        </w:rPr>
        <w:t> », un emprunt européen d’urgence, est à cet égard décisif. Il permettrait à l’Europe de réaliser immédiatement des transferts budgétaires importants, à charge de réduire ensuite certaines dépenses pour payer les intérêts de la dette émise…</w:t>
      </w:r>
    </w:p>
    <w:p w:rsidR="00263F21" w:rsidRPr="00263F21" w:rsidRDefault="00263F21" w:rsidP="00263F21">
      <w:pPr>
        <w:spacing w:before="100" w:beforeAutospacing="1" w:after="100" w:afterAutospacing="1" w:line="240" w:lineRule="auto"/>
        <w:jc w:val="both"/>
        <w:outlineLvl w:val="2"/>
        <w:rPr>
          <w:rFonts w:ascii="Garamond" w:eastAsia="Times New Roman" w:hAnsi="Garamond" w:cs="Times New Roman"/>
          <w:b/>
          <w:bCs/>
          <w:lang w:eastAsia="fr-FR"/>
        </w:rPr>
      </w:pPr>
      <w:r w:rsidRPr="00263F21">
        <w:rPr>
          <w:rFonts w:ascii="Garamond" w:eastAsia="Times New Roman" w:hAnsi="Garamond" w:cs="Times New Roman"/>
          <w:b/>
          <w:bCs/>
          <w:lang w:eastAsia="fr-FR"/>
        </w:rPr>
        <w:t xml:space="preserve">Les Etats-Unis viennent de lancer un plan de 2 000 milliards de dollars (1 825 milliards d’euros), dont une grande partie </w:t>
      </w:r>
      <w:proofErr w:type="gramStart"/>
      <w:r w:rsidRPr="00263F21">
        <w:rPr>
          <w:rFonts w:ascii="Garamond" w:eastAsia="Times New Roman" w:hAnsi="Garamond" w:cs="Times New Roman"/>
          <w:b/>
          <w:bCs/>
          <w:lang w:eastAsia="fr-FR"/>
        </w:rPr>
        <w:t>vont</w:t>
      </w:r>
      <w:proofErr w:type="gramEnd"/>
      <w:r w:rsidRPr="00263F21">
        <w:rPr>
          <w:rFonts w:ascii="Garamond" w:eastAsia="Times New Roman" w:hAnsi="Garamond" w:cs="Times New Roman"/>
          <w:b/>
          <w:bCs/>
          <w:lang w:eastAsia="fr-FR"/>
        </w:rPr>
        <w:t xml:space="preserve"> aller directement sur les comptes des entreprises et des ménages, quitte à creuser un gigantesque trou budgétaire. C’est à ce type d’action que vous pensez ?</w:t>
      </w:r>
    </w:p>
    <w:p w:rsidR="00263F21" w:rsidRPr="00263F21" w:rsidRDefault="00263F21" w:rsidP="00263F21">
      <w:pPr>
        <w:spacing w:before="100" w:beforeAutospacing="1" w:after="100" w:afterAutospacing="1" w:line="240" w:lineRule="auto"/>
        <w:jc w:val="both"/>
        <w:rPr>
          <w:rFonts w:ascii="Garamond" w:eastAsia="Times New Roman" w:hAnsi="Garamond" w:cs="Times New Roman"/>
          <w:lang w:eastAsia="fr-FR"/>
        </w:rPr>
      </w:pPr>
      <w:r w:rsidRPr="00263F21">
        <w:rPr>
          <w:rFonts w:ascii="Garamond" w:eastAsia="Times New Roman" w:hAnsi="Garamond" w:cs="Times New Roman"/>
          <w:lang w:eastAsia="fr-FR"/>
        </w:rPr>
        <w:t xml:space="preserve">Ce plan représente 10 % du PIB américain et est en effet important. Mais c’est, en partie, pour ce qui concerne le soutien aux ménages, un essaimage à l’aveuglette : on donne 1 000 dollars par adulte et 500 dollars par enfant à tous les ménages dont le revenu est inférieur à 75 000 dollars par an, mais sans aucune considération pour leur situation réelle. On ne peut exclure que Donald </w:t>
      </w:r>
      <w:proofErr w:type="spellStart"/>
      <w:r w:rsidRPr="00263F21">
        <w:rPr>
          <w:rFonts w:ascii="Garamond" w:eastAsia="Times New Roman" w:hAnsi="Garamond" w:cs="Times New Roman"/>
          <w:lang w:eastAsia="fr-FR"/>
        </w:rPr>
        <w:t>Trump</w:t>
      </w:r>
      <w:proofErr w:type="spellEnd"/>
      <w:r w:rsidRPr="00263F21">
        <w:rPr>
          <w:rFonts w:ascii="Garamond" w:eastAsia="Times New Roman" w:hAnsi="Garamond" w:cs="Times New Roman"/>
          <w:lang w:eastAsia="fr-FR"/>
        </w:rPr>
        <w:t xml:space="preserve"> vise surtout à préserver ses chances d’être réélu.</w:t>
      </w:r>
    </w:p>
    <w:p w:rsidR="00263F21" w:rsidRPr="00263F21" w:rsidRDefault="00263F21" w:rsidP="00263F21">
      <w:pPr>
        <w:spacing w:before="100" w:beforeAutospacing="1" w:after="100" w:afterAutospacing="1" w:line="240" w:lineRule="auto"/>
        <w:jc w:val="both"/>
        <w:rPr>
          <w:rFonts w:ascii="Garamond" w:eastAsia="Times New Roman" w:hAnsi="Garamond" w:cs="Times New Roman"/>
          <w:lang w:eastAsia="fr-FR"/>
        </w:rPr>
      </w:pPr>
      <w:r w:rsidRPr="00263F21">
        <w:rPr>
          <w:rFonts w:ascii="Garamond" w:eastAsia="Times New Roman" w:hAnsi="Garamond" w:cs="Times New Roman"/>
          <w:lang w:eastAsia="fr-FR"/>
        </w:rPr>
        <w:t>Un Etat moderne, un Etat du XXI</w:t>
      </w:r>
      <w:r w:rsidRPr="00263F21">
        <w:rPr>
          <w:rFonts w:ascii="Garamond" w:eastAsia="Times New Roman" w:hAnsi="Garamond" w:cs="Times New Roman"/>
          <w:vertAlign w:val="superscript"/>
          <w:lang w:eastAsia="fr-FR"/>
        </w:rPr>
        <w:t>e</w:t>
      </w:r>
      <w:r w:rsidRPr="00263F21">
        <w:rPr>
          <w:rFonts w:ascii="Garamond" w:eastAsia="Times New Roman" w:hAnsi="Garamond" w:cs="Times New Roman"/>
          <w:lang w:eastAsia="fr-FR"/>
        </w:rPr>
        <w:t xml:space="preserve"> siècle, devrait avoir la capacité de faire du sur-mesure, de la microéconomie « chirurgicale », en ciblant les aides entreprise par entreprise, individu par individu. Nous avons maintenant les outils pour cela, comme le prélèvement à la source, les déclarations de TVA et de </w:t>
      </w:r>
      <w:r w:rsidRPr="00263F21">
        <w:rPr>
          <w:rFonts w:ascii="Garamond" w:eastAsia="Times New Roman" w:hAnsi="Garamond" w:cs="Times New Roman"/>
          <w:lang w:eastAsia="fr-FR"/>
        </w:rPr>
        <w:lastRenderedPageBreak/>
        <w:t>charges sociales des entreprises, qui permettent de flécher les aides vers ceux qui subissent la crise le plus violemment.</w:t>
      </w:r>
    </w:p>
    <w:p w:rsidR="00263F21" w:rsidRPr="00263F21" w:rsidRDefault="00263F21" w:rsidP="00263F21">
      <w:pPr>
        <w:spacing w:before="100" w:beforeAutospacing="1" w:after="100" w:afterAutospacing="1" w:line="240" w:lineRule="auto"/>
        <w:jc w:val="both"/>
        <w:rPr>
          <w:rFonts w:ascii="Garamond" w:eastAsia="Times New Roman" w:hAnsi="Garamond" w:cs="Times New Roman"/>
          <w:lang w:eastAsia="fr-FR"/>
        </w:rPr>
      </w:pPr>
      <w:r w:rsidRPr="00263F21">
        <w:rPr>
          <w:rFonts w:ascii="Garamond" w:eastAsia="Times New Roman" w:hAnsi="Garamond" w:cs="Times New Roman"/>
          <w:lang w:eastAsia="fr-FR"/>
        </w:rPr>
        <w:t>La contrepartie de cette possibilité est, bien sûr, le risque d’une surveillance généralisée, car nous allons nous apercevoir que l’Etat a acquis les mêmes capacités de communiquer – et de surveiller – tout le corps social, à l’égal des GAFA</w:t>
      </w:r>
      <w:r w:rsidRPr="00263F21">
        <w:rPr>
          <w:rFonts w:ascii="Garamond" w:eastAsia="Times New Roman" w:hAnsi="Garamond" w:cs="Times New Roman"/>
          <w:i/>
          <w:iCs/>
          <w:lang w:eastAsia="fr-FR"/>
        </w:rPr>
        <w:t xml:space="preserve"> [Google, Apple, Facebook, Amazon].</w:t>
      </w:r>
    </w:p>
    <w:p w:rsidR="00263F21" w:rsidRPr="00263F21" w:rsidRDefault="00263F21" w:rsidP="00263F21">
      <w:pPr>
        <w:spacing w:before="100" w:beforeAutospacing="1" w:after="100" w:afterAutospacing="1" w:line="240" w:lineRule="auto"/>
        <w:jc w:val="both"/>
        <w:outlineLvl w:val="2"/>
        <w:rPr>
          <w:rFonts w:ascii="Garamond" w:eastAsia="Times New Roman" w:hAnsi="Garamond" w:cs="Times New Roman"/>
          <w:b/>
          <w:bCs/>
          <w:lang w:eastAsia="fr-FR"/>
        </w:rPr>
      </w:pPr>
      <w:r w:rsidRPr="00263F21">
        <w:rPr>
          <w:rFonts w:ascii="Garamond" w:eastAsia="Times New Roman" w:hAnsi="Garamond" w:cs="Times New Roman"/>
          <w:b/>
          <w:bCs/>
          <w:lang w:eastAsia="fr-FR"/>
        </w:rPr>
        <w:t>Cette crise signale-t-elle la fin du capitalisme néolibéral mondialisé ?</w:t>
      </w:r>
    </w:p>
    <w:p w:rsidR="00263F21" w:rsidRPr="00263F21" w:rsidRDefault="00263F21" w:rsidP="00263F21">
      <w:pPr>
        <w:spacing w:before="100" w:beforeAutospacing="1" w:after="100" w:afterAutospacing="1" w:line="240" w:lineRule="auto"/>
        <w:jc w:val="both"/>
        <w:rPr>
          <w:rFonts w:ascii="Garamond" w:eastAsia="Times New Roman" w:hAnsi="Garamond" w:cs="Times New Roman"/>
          <w:lang w:eastAsia="fr-FR"/>
        </w:rPr>
      </w:pPr>
      <w:r w:rsidRPr="00263F21">
        <w:rPr>
          <w:rFonts w:ascii="Garamond" w:eastAsia="Times New Roman" w:hAnsi="Garamond" w:cs="Times New Roman"/>
          <w:lang w:eastAsia="fr-FR"/>
        </w:rPr>
        <w:t>C’est certainement la fin, ou le début du recul du capitalisme mondialisé tel qu’on l’a connu depuis quarante ans, c’est-à-dire à la recherche incessante de bas coûts en produisant toujours plus loin. Mais elle signale aussi l’accélération d’un nouveau capitalisme, le capitalisme numérique…</w:t>
      </w:r>
    </w:p>
    <w:p w:rsidR="0096518F" w:rsidRPr="00263F21" w:rsidRDefault="00263F21" w:rsidP="0096518F">
      <w:pPr>
        <w:spacing w:before="100" w:beforeAutospacing="1" w:after="100" w:afterAutospacing="1" w:line="240" w:lineRule="auto"/>
        <w:jc w:val="both"/>
        <w:rPr>
          <w:rFonts w:ascii="Garamond" w:eastAsia="Times New Roman" w:hAnsi="Garamond" w:cs="Times New Roman"/>
          <w:lang w:eastAsia="fr-FR"/>
        </w:rPr>
      </w:pPr>
      <w:r w:rsidRPr="00263F21">
        <w:rPr>
          <w:rFonts w:ascii="Garamond" w:eastAsia="Times New Roman" w:hAnsi="Garamond" w:cs="Times New Roman"/>
          <w:lang w:eastAsia="fr-FR"/>
        </w:rPr>
        <w:t xml:space="preserve">Pour en saisir la portée et les menaces nouvelles que recèle ce capitalisme numérique, il faut revenir en arrière, au temps où l’on pensait que la désindustrialisation allait conduire, dans les pays développés, à une société de services. L’idée, théorisée notamment par l’économiste français Jean Fourastié </w:t>
      </w:r>
      <w:r w:rsidRPr="00263F21">
        <w:rPr>
          <w:rFonts w:ascii="Garamond" w:eastAsia="Times New Roman" w:hAnsi="Garamond" w:cs="Times New Roman"/>
          <w:i/>
          <w:iCs/>
          <w:lang w:eastAsia="fr-FR"/>
        </w:rPr>
        <w:t>[1907-1990]</w:t>
      </w:r>
      <w:r w:rsidRPr="00263F21">
        <w:rPr>
          <w:rFonts w:ascii="Garamond" w:eastAsia="Times New Roman" w:hAnsi="Garamond" w:cs="Times New Roman"/>
          <w:lang w:eastAsia="fr-FR"/>
        </w:rPr>
        <w:t>, était que les humains travailleraient non plus la terre ou la matière, mais l’humain lui-même : prendre soin, éduquer, former, distraire autrui, serait le cœur d’une économie enfin humanisée. Ce rêve postindustriel était libérateur, épanouissant… Mais comme le souligne Fourastié, il n’était plus synonyme de croissance…</w:t>
      </w:r>
      <w:r w:rsidR="0096518F" w:rsidRPr="00263F21">
        <w:rPr>
          <w:rFonts w:ascii="Garamond" w:eastAsia="Times New Roman" w:hAnsi="Garamond" w:cs="Times New Roman"/>
          <w:lang w:eastAsia="fr-FR"/>
        </w:rPr>
        <w:t>Si la valeur du bien est le temps que je passe à m’occuper d’autrui, cela veut dire aussi que l’économie ne peut plus croître, sauf à accroître indéfiniment le temps de travail.</w:t>
      </w:r>
    </w:p>
    <w:p w:rsidR="00263F21" w:rsidRPr="00263F21" w:rsidRDefault="00263F21" w:rsidP="00263F21">
      <w:pPr>
        <w:spacing w:beforeAutospacing="1" w:after="100" w:afterAutospacing="1" w:line="240" w:lineRule="auto"/>
        <w:jc w:val="both"/>
        <w:rPr>
          <w:rFonts w:ascii="Garamond" w:eastAsia="Times New Roman" w:hAnsi="Garamond" w:cs="Times New Roman"/>
          <w:b/>
          <w:i/>
          <w:lang w:eastAsia="fr-FR"/>
        </w:rPr>
      </w:pPr>
      <w:r w:rsidRPr="00263F21">
        <w:rPr>
          <w:rFonts w:ascii="Garamond" w:eastAsia="Times New Roman" w:hAnsi="Garamond" w:cs="Times New Roman"/>
          <w:b/>
          <w:i/>
          <w:lang w:eastAsia="fr-FR"/>
        </w:rPr>
        <w:t>« La numérisation de tout ce qui peut l’être est le moyen pour le capitalisme du XXI</w:t>
      </w:r>
      <w:r w:rsidRPr="00263F21">
        <w:rPr>
          <w:rFonts w:ascii="Garamond" w:eastAsia="Times New Roman" w:hAnsi="Garamond" w:cs="Times New Roman"/>
          <w:b/>
          <w:i/>
          <w:vertAlign w:val="superscript"/>
          <w:lang w:eastAsia="fr-FR"/>
        </w:rPr>
        <w:t>e</w:t>
      </w:r>
      <w:r w:rsidRPr="00263F21">
        <w:rPr>
          <w:rFonts w:ascii="Garamond" w:eastAsia="Times New Roman" w:hAnsi="Garamond" w:cs="Times New Roman"/>
          <w:b/>
          <w:i/>
          <w:lang w:eastAsia="fr-FR"/>
        </w:rPr>
        <w:t xml:space="preserve"> siècle d’obtenir de nouvelles baisses de coût… »</w:t>
      </w:r>
    </w:p>
    <w:p w:rsidR="00263F21" w:rsidRPr="00263F21" w:rsidRDefault="00263F21" w:rsidP="00263F21">
      <w:pPr>
        <w:spacing w:before="100" w:beforeAutospacing="1" w:after="100" w:afterAutospacing="1" w:line="240" w:lineRule="auto"/>
        <w:jc w:val="both"/>
        <w:rPr>
          <w:rFonts w:ascii="Garamond" w:eastAsia="Times New Roman" w:hAnsi="Garamond" w:cs="Times New Roman"/>
          <w:lang w:eastAsia="fr-FR"/>
        </w:rPr>
      </w:pPr>
      <w:r w:rsidRPr="00263F21">
        <w:rPr>
          <w:rFonts w:ascii="Garamond" w:eastAsia="Times New Roman" w:hAnsi="Garamond" w:cs="Times New Roman"/>
          <w:lang w:eastAsia="fr-FR"/>
        </w:rPr>
        <w:t>Le capitalisme a trouvé une parade à ce « problème », celle de la numérisation à outrance. Si l’être que je suis peut être transformé en un ensemble d’informations, de données qui peuvent être gérées à distance plutôt qu’en face-à-face, alors je peux être soigné, éduqué, diverti sans avoir besoin de sortir de chez moi… Je vois des films sur Netflix</w:t>
      </w:r>
      <w:bookmarkStart w:id="0" w:name="_GoBack"/>
      <w:bookmarkEnd w:id="0"/>
      <w:r w:rsidRPr="00263F21">
        <w:rPr>
          <w:rFonts w:ascii="Garamond" w:eastAsia="Times New Roman" w:hAnsi="Garamond" w:cs="Times New Roman"/>
          <w:lang w:eastAsia="fr-FR"/>
        </w:rPr>
        <w:t xml:space="preserve"> plutôt que d’aller en salle, je suis soigné sans aller à l’hôpital… La numérisation de tout ce qui peut l’être est le moyen pour le capitalisme du XXI</w:t>
      </w:r>
      <w:r w:rsidRPr="00263F21">
        <w:rPr>
          <w:rFonts w:ascii="Garamond" w:eastAsia="Times New Roman" w:hAnsi="Garamond" w:cs="Times New Roman"/>
          <w:vertAlign w:val="superscript"/>
          <w:lang w:eastAsia="fr-FR"/>
        </w:rPr>
        <w:t>e</w:t>
      </w:r>
      <w:r w:rsidRPr="00263F21">
        <w:rPr>
          <w:rFonts w:ascii="Garamond" w:eastAsia="Times New Roman" w:hAnsi="Garamond" w:cs="Times New Roman"/>
          <w:lang w:eastAsia="fr-FR"/>
        </w:rPr>
        <w:t> siècle d’obtenir de nouvelles baisses de coût…</w:t>
      </w:r>
    </w:p>
    <w:p w:rsidR="00263F21" w:rsidRPr="00263F21" w:rsidRDefault="00263F21" w:rsidP="00263F21">
      <w:pPr>
        <w:spacing w:before="100" w:beforeAutospacing="1" w:after="100" w:afterAutospacing="1" w:line="240" w:lineRule="auto"/>
        <w:jc w:val="both"/>
        <w:rPr>
          <w:rFonts w:ascii="Garamond" w:eastAsia="Times New Roman" w:hAnsi="Garamond" w:cs="Times New Roman"/>
          <w:lang w:eastAsia="fr-FR"/>
        </w:rPr>
      </w:pPr>
      <w:r w:rsidRPr="00263F21">
        <w:rPr>
          <w:rFonts w:ascii="Garamond" w:eastAsia="Times New Roman" w:hAnsi="Garamond" w:cs="Times New Roman"/>
          <w:lang w:eastAsia="fr-FR"/>
        </w:rPr>
        <w:t>Le confinement général dont nous faisons l’objet à présent utilise massivement ces techniques : le télétravail, l’enseignement à distance, la télémédecine… Cette crise sanitaire apparaîtra peut-être, rétrospectivement, comme un moment d’accélération de cette virtualisation du monde. Comme le point d’inflexion du passage du capitalisme industriel au capitalisme numérique, et de son corollaire, l’effondrement des promesses humanistes de la société postindustrielle.</w:t>
      </w:r>
    </w:p>
    <w:p w:rsidR="00D63DCF" w:rsidRPr="00263F21" w:rsidRDefault="00D63DCF" w:rsidP="00263F21">
      <w:pPr>
        <w:jc w:val="both"/>
        <w:rPr>
          <w:rFonts w:ascii="Garamond" w:hAnsi="Garamond"/>
        </w:rPr>
      </w:pPr>
    </w:p>
    <w:sectPr w:rsidR="00D63DCF" w:rsidRPr="00263F21" w:rsidSect="000D3B99">
      <w:pgSz w:w="11906" w:h="16838"/>
      <w:pgMar w:top="1417" w:right="1417" w:bottom="1417" w:left="1417"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Garamond">
    <w:panose1 w:val="02020404030301010803"/>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F704078"/>
    <w:multiLevelType w:val="multilevel"/>
    <w:tmpl w:val="ECBA18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212F423E"/>
    <w:multiLevelType w:val="multilevel"/>
    <w:tmpl w:val="264C85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proofState w:spelling="clean" w:grammar="clean"/>
  <w:defaultTabStop w:val="708"/>
  <w:hyphenationZone w:val="425"/>
  <w:characterSpacingControl w:val="doNotCompress"/>
  <w:compat/>
  <w:rsids>
    <w:rsidRoot w:val="00263F21"/>
    <w:rsid w:val="000D3B99"/>
    <w:rsid w:val="00263A5F"/>
    <w:rsid w:val="00263F21"/>
    <w:rsid w:val="0047409C"/>
    <w:rsid w:val="00505353"/>
    <w:rsid w:val="0096518F"/>
    <w:rsid w:val="00B82E1B"/>
    <w:rsid w:val="00D63DCF"/>
  </w:rsids>
  <m:mathPr>
    <m:mathFont m:val="Cambria Math"/>
    <m:brkBin m:val="before"/>
    <m:brkBinSub m:val="--"/>
    <m:smallFrac/>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D3B99"/>
  </w:style>
  <w:style w:type="character" w:default="1" w:styleId="Policepardfaut">
    <w:name w:val="Default Paragraph Font"/>
    <w:uiPriority w:val="1"/>
    <w:semiHidden/>
    <w:unhideWhenUsed/>
  </w:style>
  <w:style w:type="table" w:default="1" w:styleId="TableauNormal">
    <w:name w:val="Normal Table"/>
    <w:uiPriority w:val="99"/>
    <w:semiHidden/>
    <w:unhideWhenUsed/>
    <w:qFormat/>
    <w:tblPr>
      <w:tblInd w:w="0" w:type="dxa"/>
      <w:tblCellMar>
        <w:top w:w="0" w:type="dxa"/>
        <w:left w:w="108" w:type="dxa"/>
        <w:bottom w:w="0" w:type="dxa"/>
        <w:right w:w="108" w:type="dxa"/>
      </w:tblCellMar>
    </w:tblPr>
  </w:style>
  <w:style w:type="numbering" w:default="1" w:styleId="Aucuneliste">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1695841453">
      <w:bodyDiv w:val="1"/>
      <w:marLeft w:val="0"/>
      <w:marRight w:val="0"/>
      <w:marTop w:val="0"/>
      <w:marBottom w:val="0"/>
      <w:divBdr>
        <w:top w:val="none" w:sz="0" w:space="0" w:color="auto"/>
        <w:left w:val="none" w:sz="0" w:space="0" w:color="auto"/>
        <w:bottom w:val="none" w:sz="0" w:space="0" w:color="auto"/>
        <w:right w:val="none" w:sz="0" w:space="0" w:color="auto"/>
      </w:divBdr>
      <w:divsChild>
        <w:div w:id="1244606265">
          <w:marLeft w:val="0"/>
          <w:marRight w:val="0"/>
          <w:marTop w:val="0"/>
          <w:marBottom w:val="0"/>
          <w:divBdr>
            <w:top w:val="none" w:sz="0" w:space="0" w:color="auto"/>
            <w:left w:val="none" w:sz="0" w:space="0" w:color="auto"/>
            <w:bottom w:val="none" w:sz="0" w:space="0" w:color="auto"/>
            <w:right w:val="none" w:sz="0" w:space="0" w:color="auto"/>
          </w:divBdr>
        </w:div>
        <w:div w:id="2086492704">
          <w:blockQuote w:val="1"/>
          <w:marLeft w:val="720"/>
          <w:marRight w:val="720"/>
          <w:marTop w:val="100"/>
          <w:marBottom w:val="100"/>
          <w:divBdr>
            <w:top w:val="none" w:sz="0" w:space="0" w:color="auto"/>
            <w:left w:val="none" w:sz="0" w:space="0" w:color="auto"/>
            <w:bottom w:val="none" w:sz="0" w:space="0" w:color="auto"/>
            <w:right w:val="none" w:sz="0" w:space="0" w:color="auto"/>
          </w:divBdr>
        </w:div>
        <w:div w:id="401178245">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www.lemonde.fr/signataires/antoine-reverchon/" TargetMode="External"/><Relationship Id="rId4" Type="http://schemas.openxmlformats.org/officeDocument/2006/relationships/webSettings" Target="webSetting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3</Pages>
  <Words>1671</Words>
  <Characters>9196</Characters>
  <Application>Microsoft Office Word</Application>
  <DocSecurity>0</DocSecurity>
  <Lines>76</Lines>
  <Paragraphs>21</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10846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Utilisateur</dc:creator>
  <cp:lastModifiedBy>Roseline</cp:lastModifiedBy>
  <cp:revision>2</cp:revision>
  <dcterms:created xsi:type="dcterms:W3CDTF">2020-04-15T13:04:00Z</dcterms:created>
  <dcterms:modified xsi:type="dcterms:W3CDTF">2020-04-15T13:04:00Z</dcterms:modified>
</cp:coreProperties>
</file>