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06AE6" w:rsidRPr="00D06AE6" w:rsidRDefault="00D06AE6" w:rsidP="00D06AE6">
      <w:pPr>
        <w:widowControl/>
        <w:suppressAutoHyphens w:val="0"/>
        <w:autoSpaceDN/>
        <w:spacing w:before="0" w:beforeAutospacing="0" w:after="0" w:afterAutospacing="0"/>
        <w:jc w:val="left"/>
        <w:textAlignment w:val="auto"/>
        <w:outlineLvl w:val="0"/>
        <w:rPr>
          <w:rFonts w:ascii="Times New Roman" w:eastAsia="Times New Roman" w:hAnsi="Times New Roman" w:cs="Times New Roman"/>
          <w:b/>
          <w:bCs/>
          <w:color w:val="4F0E51"/>
          <w:kern w:val="36"/>
          <w:sz w:val="28"/>
          <w:szCs w:val="28"/>
          <w:lang w:eastAsia="zh-CN"/>
        </w:rPr>
      </w:pPr>
      <w:r w:rsidRPr="00D06AE6">
        <w:rPr>
          <w:rFonts w:ascii="Times New Roman" w:eastAsia="Times New Roman" w:hAnsi="Times New Roman" w:cs="Times New Roman"/>
          <w:b/>
          <w:bCs/>
          <w:color w:val="4F0E51"/>
          <w:kern w:val="36"/>
          <w:sz w:val="28"/>
          <w:szCs w:val="28"/>
          <w:lang w:eastAsia="zh-CN"/>
        </w:rPr>
        <w:t>Pandémie et « mondialisation » à la chinoise </w:t>
      </w:r>
    </w:p>
    <w:p w:rsidR="00D06AE6" w:rsidRPr="00D06AE6" w:rsidRDefault="00D06AE6" w:rsidP="00D06AE6">
      <w:pPr>
        <w:widowControl/>
        <w:suppressAutoHyphens w:val="0"/>
        <w:autoSpaceDN/>
        <w:spacing w:before="0" w:beforeAutospacing="0" w:after="0" w:afterAutospacing="0"/>
        <w:jc w:val="left"/>
        <w:textAlignment w:val="auto"/>
        <w:outlineLvl w:val="2"/>
        <w:rPr>
          <w:rFonts w:ascii="Times New Roman" w:eastAsia="Times New Roman" w:hAnsi="Times New Roman" w:cs="Times New Roman"/>
          <w:color w:val="2A2A2A"/>
          <w:sz w:val="28"/>
          <w:szCs w:val="28"/>
          <w:lang w:eastAsia="zh-CN"/>
        </w:rPr>
      </w:pPr>
      <w:r w:rsidRPr="00D06AE6">
        <w:rPr>
          <w:rFonts w:ascii="Times New Roman" w:eastAsia="Times New Roman" w:hAnsi="Times New Roman" w:cs="Times New Roman"/>
          <w:color w:val="2A2A2A"/>
          <w:sz w:val="28"/>
          <w:szCs w:val="28"/>
          <w:lang w:eastAsia="zh-CN"/>
        </w:rPr>
        <w:t>Analyse de la sinologue Anne Cheng</w:t>
      </w:r>
    </w:p>
    <w:p w:rsidR="00D06AE6" w:rsidRPr="00D06AE6" w:rsidRDefault="00D06AE6" w:rsidP="00D06AE6">
      <w:pPr>
        <w:widowControl/>
        <w:suppressAutoHyphens w:val="0"/>
        <w:autoSpaceDN/>
        <w:spacing w:before="0" w:beforeAutospacing="0" w:after="0" w:afterAutospacing="0"/>
        <w:jc w:val="left"/>
        <w:textAlignment w:val="top"/>
        <w:rPr>
          <w:rFonts w:ascii="Arial" w:eastAsia="Times New Roman" w:hAnsi="Arial" w:cs="Arial"/>
          <w:color w:val="2A2A2A"/>
          <w:sz w:val="28"/>
          <w:szCs w:val="28"/>
          <w:lang w:eastAsia="zh-CN"/>
        </w:rPr>
      </w:pPr>
      <w:r w:rsidRPr="00D06AE6">
        <w:rPr>
          <w:rFonts w:ascii="Arial" w:eastAsia="Times New Roman" w:hAnsi="Arial" w:cs="Arial"/>
          <w:color w:val="2A2A2A"/>
          <w:sz w:val="28"/>
          <w:szCs w:val="28"/>
          <w:lang w:eastAsia="zh-CN"/>
        </w:rPr>
        <w:t>  </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lang w:eastAsia="zh-CN"/>
        </w:rPr>
      </w:pPr>
      <w:r w:rsidRPr="00D06AE6">
        <w:rPr>
          <w:rFonts w:ascii="Times New Roman" w:eastAsia="Times New Roman" w:hAnsi="Times New Roman" w:cs="Times New Roman"/>
          <w:color w:val="2A2A2A"/>
          <w:sz w:val="23"/>
          <w:szCs w:val="23"/>
          <w:lang w:eastAsia="zh-CN"/>
        </w:rPr>
        <w:t> </w:t>
      </w:r>
      <w:r w:rsidRPr="00D06AE6">
        <w:rPr>
          <w:rFonts w:ascii="Times New Roman" w:eastAsia="Times New Roman" w:hAnsi="Times New Roman" w:cs="Times New Roman"/>
          <w:color w:val="2A2A2A"/>
          <w:lang w:eastAsia="zh-CN"/>
        </w:rPr>
        <w:t>Alors que le virus surgi au cœur même de la Chine à la veille de l’année du Rat apparait comme la nouvelle face, mortifère et mortifiée, de la mondialisation à la chinoise, Anne Cheng dans un texte érudit nous offre de lire la crise au prisme du temps long et de l’</w:t>
      </w:r>
      <w:proofErr w:type="spellStart"/>
      <w:r w:rsidRPr="00D06AE6">
        <w:rPr>
          <w:rFonts w:ascii="Times New Roman" w:eastAsia="Times New Roman" w:hAnsi="Times New Roman" w:cs="Times New Roman"/>
          <w:color w:val="2A2A2A"/>
          <w:lang w:eastAsia="zh-CN"/>
        </w:rPr>
        <w:t>auto-représentation</w:t>
      </w:r>
      <w:proofErr w:type="spellEnd"/>
      <w:r w:rsidRPr="00D06AE6">
        <w:rPr>
          <w:rFonts w:ascii="Times New Roman" w:eastAsia="Times New Roman" w:hAnsi="Times New Roman" w:cs="Times New Roman"/>
          <w:color w:val="2A2A2A"/>
          <w:lang w:eastAsia="zh-CN"/>
        </w:rPr>
        <w:t xml:space="preserve"> de la Chine comme monde.</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lang w:eastAsia="zh-CN"/>
        </w:rPr>
      </w:pPr>
      <w:r w:rsidRPr="00D06AE6">
        <w:rPr>
          <w:rFonts w:ascii="Times New Roman" w:eastAsia="Times New Roman" w:hAnsi="Times New Roman" w:cs="Times New Roman"/>
          <w:color w:val="2A2A2A"/>
          <w:lang w:eastAsia="zh-CN"/>
        </w:rPr>
        <w:t>Anne Cheng est professeure au Collège de France et </w:t>
      </w:r>
      <w:proofErr w:type="spellStart"/>
      <w:r w:rsidRPr="00D06AE6">
        <w:rPr>
          <w:rFonts w:ascii="Times New Roman" w:eastAsia="Times New Roman" w:hAnsi="Times New Roman" w:cs="Times New Roman"/>
          <w:i/>
          <w:iCs/>
          <w:color w:val="2A2A2A"/>
          <w:lang w:eastAsia="zh-CN"/>
        </w:rPr>
        <w:t>alumna</w:t>
      </w:r>
      <w:proofErr w:type="spellEnd"/>
      <w:r w:rsidRPr="00D06AE6">
        <w:rPr>
          <w:rFonts w:ascii="Times New Roman" w:eastAsia="Times New Roman" w:hAnsi="Times New Roman" w:cs="Times New Roman"/>
          <w:i/>
          <w:iCs/>
          <w:color w:val="2A2A2A"/>
          <w:lang w:eastAsia="zh-CN"/>
        </w:rPr>
        <w:t> </w:t>
      </w:r>
      <w:r w:rsidRPr="00D06AE6">
        <w:rPr>
          <w:rFonts w:ascii="Times New Roman" w:eastAsia="Times New Roman" w:hAnsi="Times New Roman" w:cs="Times New Roman"/>
          <w:color w:val="2A2A2A"/>
          <w:lang w:eastAsia="zh-CN"/>
        </w:rPr>
        <w:t>de l'École normale supérieure - PSL.</w:t>
      </w:r>
    </w:p>
    <w:p w:rsidR="00D06AE6" w:rsidRPr="00D06AE6" w:rsidRDefault="00D06AE6" w:rsidP="00D06AE6">
      <w:pPr>
        <w:widowControl/>
        <w:suppressAutoHyphens w:val="0"/>
        <w:autoSpaceDN/>
        <w:spacing w:before="0" w:beforeAutospacing="0" w:after="0" w:afterAutospacing="0"/>
        <w:jc w:val="left"/>
        <w:textAlignment w:val="top"/>
        <w:rPr>
          <w:rFonts w:ascii="Arial" w:eastAsia="Times New Roman" w:hAnsi="Arial" w:cs="Arial"/>
          <w:color w:val="2A2A2A"/>
          <w:sz w:val="23"/>
          <w:szCs w:val="23"/>
          <w:lang w:eastAsia="zh-CN"/>
        </w:rPr>
      </w:pPr>
      <w:r w:rsidRPr="00D06AE6">
        <w:rPr>
          <w:rFonts w:ascii="Arial" w:eastAsia="Times New Roman" w:hAnsi="Arial" w:cs="Arial"/>
          <w:color w:val="2A2A2A"/>
          <w:sz w:val="23"/>
          <w:szCs w:val="23"/>
          <w:lang w:eastAsia="zh-CN"/>
        </w:rPr>
        <w:fldChar w:fldCharType="begin"/>
      </w:r>
      <w:r w:rsidRPr="00D06AE6">
        <w:rPr>
          <w:rFonts w:ascii="Arial" w:eastAsia="Times New Roman" w:hAnsi="Arial" w:cs="Arial"/>
          <w:color w:val="2A2A2A"/>
          <w:sz w:val="23"/>
          <w:szCs w:val="23"/>
          <w:lang w:eastAsia="zh-CN"/>
        </w:rPr>
        <w:instrText xml:space="preserve"> INCLUDEPICTURE "/var/folders/cq/2rt61hc91m7bqz4h4c_713w00000gn/T/com.microsoft.Word/WebArchiveCopyPasteTempFiles/header_0.jpg" \* MERGEFORMATINET </w:instrText>
      </w:r>
      <w:r w:rsidRPr="00D06AE6">
        <w:rPr>
          <w:rFonts w:ascii="Arial" w:eastAsia="Times New Roman" w:hAnsi="Arial" w:cs="Arial"/>
          <w:color w:val="2A2A2A"/>
          <w:sz w:val="23"/>
          <w:szCs w:val="23"/>
          <w:lang w:eastAsia="zh-CN"/>
        </w:rPr>
        <w:fldChar w:fldCharType="separate"/>
      </w:r>
      <w:r w:rsidRPr="00D06AE6">
        <w:rPr>
          <w:rFonts w:ascii="Arial" w:eastAsia="Times New Roman" w:hAnsi="Arial" w:cs="Arial"/>
          <w:noProof/>
          <w:color w:val="2A2A2A"/>
          <w:sz w:val="23"/>
          <w:szCs w:val="23"/>
          <w:lang w:eastAsia="zh-CN"/>
        </w:rPr>
        <w:drawing>
          <wp:inline distT="0" distB="0" distL="0" distR="0">
            <wp:extent cx="5756910" cy="2517775"/>
            <wp:effectExtent l="0" t="0" r="0" b="0"/>
            <wp:docPr id="2" name="Image 2" descr="Ce qui est sous le Ciel est à tout le monde&quot; (Tianxia wei gong) calligraphié par Sun Yat-sen, fondateur de la première République chinoise en 1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 qui est sous le Ciel est à tout le monde&quot; (Tianxia wei gong) calligraphié par Sun Yat-sen, fondateur de la première République chinoise en 19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6910" cy="2517775"/>
                    </a:xfrm>
                    <a:prstGeom prst="rect">
                      <a:avLst/>
                    </a:prstGeom>
                    <a:noFill/>
                    <a:ln>
                      <a:noFill/>
                    </a:ln>
                  </pic:spPr>
                </pic:pic>
              </a:graphicData>
            </a:graphic>
          </wp:inline>
        </w:drawing>
      </w:r>
      <w:r w:rsidRPr="00D06AE6">
        <w:rPr>
          <w:rFonts w:ascii="Arial" w:eastAsia="Times New Roman" w:hAnsi="Arial" w:cs="Arial"/>
          <w:color w:val="2A2A2A"/>
          <w:sz w:val="23"/>
          <w:szCs w:val="23"/>
          <w:lang w:eastAsia="zh-CN"/>
        </w:rPr>
        <w:fldChar w:fldCharType="end"/>
      </w:r>
    </w:p>
    <w:p w:rsidR="00D06AE6" w:rsidRPr="00D06AE6" w:rsidRDefault="00D06AE6" w:rsidP="00D06AE6">
      <w:pPr>
        <w:widowControl/>
        <w:suppressAutoHyphens w:val="0"/>
        <w:autoSpaceDN/>
        <w:spacing w:before="0" w:beforeAutospacing="0" w:after="225" w:afterAutospacing="0"/>
        <w:jc w:val="center"/>
        <w:textAlignment w:val="top"/>
        <w:rPr>
          <w:rFonts w:ascii="Arial" w:eastAsia="Times New Roman" w:hAnsi="Arial" w:cs="Arial"/>
          <w:color w:val="2A2A2A"/>
          <w:sz w:val="17"/>
          <w:szCs w:val="17"/>
          <w:lang w:eastAsia="zh-CN"/>
        </w:rPr>
      </w:pPr>
      <w:r w:rsidRPr="00D06AE6">
        <w:rPr>
          <w:rFonts w:ascii="Arial" w:eastAsia="Times New Roman" w:hAnsi="Arial" w:cs="Arial"/>
          <w:color w:val="2A2A2A"/>
          <w:sz w:val="17"/>
          <w:szCs w:val="17"/>
          <w:lang w:eastAsia="zh-CN"/>
        </w:rPr>
        <w:t>Ce qui est sous le Ciel est à tout le monde" (</w:t>
      </w:r>
      <w:proofErr w:type="spellStart"/>
      <w:r w:rsidRPr="00D06AE6">
        <w:rPr>
          <w:rFonts w:ascii="Arial" w:eastAsia="Times New Roman" w:hAnsi="Arial" w:cs="Arial"/>
          <w:color w:val="2A2A2A"/>
          <w:sz w:val="17"/>
          <w:szCs w:val="17"/>
          <w:lang w:eastAsia="zh-CN"/>
        </w:rPr>
        <w:t>Tianxia</w:t>
      </w:r>
      <w:proofErr w:type="spellEnd"/>
      <w:r w:rsidRPr="00D06AE6">
        <w:rPr>
          <w:rFonts w:ascii="Arial" w:eastAsia="Times New Roman" w:hAnsi="Arial" w:cs="Arial"/>
          <w:color w:val="2A2A2A"/>
          <w:sz w:val="17"/>
          <w:szCs w:val="17"/>
          <w:lang w:eastAsia="zh-CN"/>
        </w:rPr>
        <w:t xml:space="preserve"> </w:t>
      </w:r>
      <w:proofErr w:type="spellStart"/>
      <w:r w:rsidRPr="00D06AE6">
        <w:rPr>
          <w:rFonts w:ascii="Arial" w:eastAsia="Times New Roman" w:hAnsi="Arial" w:cs="Arial"/>
          <w:color w:val="2A2A2A"/>
          <w:sz w:val="17"/>
          <w:szCs w:val="17"/>
          <w:lang w:eastAsia="zh-CN"/>
        </w:rPr>
        <w:t>wei</w:t>
      </w:r>
      <w:proofErr w:type="spellEnd"/>
      <w:r w:rsidRPr="00D06AE6">
        <w:rPr>
          <w:rFonts w:ascii="Arial" w:eastAsia="Times New Roman" w:hAnsi="Arial" w:cs="Arial"/>
          <w:color w:val="2A2A2A"/>
          <w:sz w:val="17"/>
          <w:szCs w:val="17"/>
          <w:lang w:eastAsia="zh-CN"/>
        </w:rPr>
        <w:t xml:space="preserve"> gong) calligraphié par Sun </w:t>
      </w:r>
      <w:proofErr w:type="spellStart"/>
      <w:r w:rsidRPr="00D06AE6">
        <w:rPr>
          <w:rFonts w:ascii="Arial" w:eastAsia="Times New Roman" w:hAnsi="Arial" w:cs="Arial"/>
          <w:color w:val="2A2A2A"/>
          <w:sz w:val="17"/>
          <w:szCs w:val="17"/>
          <w:lang w:eastAsia="zh-CN"/>
        </w:rPr>
        <w:t>Yat</w:t>
      </w:r>
      <w:proofErr w:type="spellEnd"/>
      <w:r w:rsidRPr="00D06AE6">
        <w:rPr>
          <w:rFonts w:ascii="Arial" w:eastAsia="Times New Roman" w:hAnsi="Arial" w:cs="Arial"/>
          <w:color w:val="2A2A2A"/>
          <w:sz w:val="17"/>
          <w:szCs w:val="17"/>
          <w:lang w:eastAsia="zh-CN"/>
        </w:rPr>
        <w:t>-sen, fondateur de la première République chinoise en 1912.</w:t>
      </w:r>
    </w:p>
    <w:p w:rsidR="00D06AE6" w:rsidRPr="00D06AE6" w:rsidRDefault="00D06AE6" w:rsidP="00D06AE6">
      <w:pPr>
        <w:widowControl/>
        <w:pBdr>
          <w:top w:val="single" w:sz="12" w:space="19" w:color="DCDBDA"/>
        </w:pBdr>
        <w:suppressAutoHyphens w:val="0"/>
        <w:autoSpaceDN/>
        <w:spacing w:before="150" w:beforeAutospacing="0" w:after="0" w:afterAutospacing="0"/>
        <w:jc w:val="left"/>
        <w:textAlignment w:val="top"/>
        <w:outlineLvl w:val="1"/>
        <w:rPr>
          <w:rFonts w:ascii="Times New Roman" w:eastAsia="Times New Roman" w:hAnsi="Times New Roman" w:cs="Times New Roman"/>
          <w:b/>
          <w:bCs/>
          <w:color w:val="D09633"/>
          <w:lang w:eastAsia="zh-CN"/>
        </w:rPr>
      </w:pPr>
      <w:r w:rsidRPr="00D06AE6">
        <w:rPr>
          <w:rFonts w:ascii="Times New Roman" w:eastAsia="Times New Roman" w:hAnsi="Times New Roman" w:cs="Times New Roman"/>
          <w:b/>
          <w:bCs/>
          <w:color w:val="D09633"/>
          <w:lang w:eastAsia="zh-CN"/>
        </w:rPr>
        <w:t>Pandémie et « mondialisation » à la chinoise</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Arial" w:eastAsia="Times New Roman" w:hAnsi="Arial" w:cs="Arial"/>
          <w:color w:val="2A2A2A"/>
          <w:lang w:eastAsia="zh-CN"/>
        </w:rPr>
      </w:pPr>
      <w:r w:rsidRPr="00D06AE6">
        <w:rPr>
          <w:rFonts w:ascii="Arial" w:eastAsia="Times New Roman" w:hAnsi="Arial" w:cs="Arial"/>
          <w:b/>
          <w:bCs/>
          <w:color w:val="2A2A2A"/>
          <w:lang w:eastAsia="zh-CN"/>
        </w:rPr>
        <w:t>Par Anne Cheng</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Arial" w:eastAsia="Times New Roman" w:hAnsi="Arial" w:cs="Arial"/>
          <w:color w:val="2A2A2A"/>
          <w:sz w:val="23"/>
          <w:szCs w:val="23"/>
          <w:lang w:eastAsia="zh-CN"/>
        </w:rPr>
      </w:pPr>
      <w:r w:rsidRPr="00D06AE6">
        <w:rPr>
          <w:rFonts w:ascii="Arial" w:eastAsia="Times New Roman" w:hAnsi="Arial" w:cs="Arial"/>
          <w:color w:val="2A2A2A"/>
          <w:sz w:val="23"/>
          <w:szCs w:val="23"/>
          <w:lang w:eastAsia="zh-CN"/>
        </w:rPr>
        <w:t> </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t xml:space="preserve">Il y a quelques années, j’ai répondu à l’invitation d’élèves sinisants de l’ENS à venir leur faire une conférence sur la « Chine-monde et le nouvel ordre mondial ». Je me revois par une fin d’après-midi orageuse de mai 2016 en train de parler à une nouvelle génération de normaliens dans cette salle </w:t>
      </w:r>
      <w:proofErr w:type="spellStart"/>
      <w:r w:rsidRPr="00D06AE6">
        <w:rPr>
          <w:rFonts w:ascii="Times New Roman" w:eastAsia="Times New Roman" w:hAnsi="Times New Roman" w:cs="Times New Roman"/>
          <w:color w:val="2A2A2A"/>
          <w:sz w:val="22"/>
          <w:szCs w:val="22"/>
          <w:lang w:eastAsia="zh-CN"/>
        </w:rPr>
        <w:t>Dussane</w:t>
      </w:r>
      <w:proofErr w:type="spellEnd"/>
      <w:r w:rsidRPr="00D06AE6">
        <w:rPr>
          <w:rFonts w:ascii="Times New Roman" w:eastAsia="Times New Roman" w:hAnsi="Times New Roman" w:cs="Times New Roman"/>
          <w:color w:val="2A2A2A"/>
          <w:sz w:val="22"/>
          <w:szCs w:val="22"/>
          <w:lang w:eastAsia="zh-CN"/>
        </w:rPr>
        <w:t xml:space="preserve"> qui m’était si familière depuis mes propres années à l’École. Alors que j’avais à peine terminé, quelle ne fut pas ma surprise de voir un étudiant chinois, qui était assis au milieu de toute une rangée de ses compatriotes, sauter sur ses pieds et m’interpeller avec véhémence, me demandant de quel droit je pouvais tenir les propos que je venais d’exposer. Je suis par principe partisan de la contestation de l’argument d’autorité, mais le fait d’être ainsi prise à partie à l’issue d’une conférence académique et, qui plus est, au sein même de l’École qui m’avait formée à la discipline critique, ne pouvait que laisser en moi une empreinte profonde dont je me souviens encore aujourd’hui. La proposition de contribuer à </w:t>
      </w:r>
      <w:r w:rsidRPr="00D06AE6">
        <w:rPr>
          <w:rFonts w:ascii="Times New Roman" w:eastAsia="Times New Roman" w:hAnsi="Times New Roman" w:cs="Times New Roman"/>
          <w:i/>
          <w:iCs/>
          <w:color w:val="2A2A2A"/>
          <w:sz w:val="22"/>
          <w:szCs w:val="22"/>
          <w:lang w:eastAsia="zh-CN"/>
        </w:rPr>
        <w:t>Vu.es d’Ulm</w:t>
      </w:r>
      <w:r w:rsidRPr="00D06AE6">
        <w:rPr>
          <w:rFonts w:ascii="Times New Roman" w:eastAsia="Times New Roman" w:hAnsi="Times New Roman" w:cs="Times New Roman"/>
          <w:color w:val="2A2A2A"/>
          <w:sz w:val="22"/>
          <w:szCs w:val="22"/>
          <w:lang w:eastAsia="zh-CN"/>
        </w:rPr>
        <w:t> me fournit l’occasion de revenir sur cet épisode qui prend un relief tout particulier dans les circonstances actuelles.</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t> </w:t>
      </w:r>
    </w:p>
    <w:p w:rsidR="00D06AE6" w:rsidRPr="00D06AE6" w:rsidRDefault="00D06AE6" w:rsidP="00D06AE6">
      <w:pPr>
        <w:widowControl/>
        <w:suppressAutoHyphens w:val="0"/>
        <w:autoSpaceDN/>
        <w:spacing w:before="0" w:beforeAutospacing="0" w:after="0" w:afterAutospacing="0"/>
        <w:jc w:val="left"/>
        <w:textAlignment w:val="top"/>
        <w:outlineLvl w:val="2"/>
        <w:rPr>
          <w:rFonts w:ascii="Times New Roman" w:eastAsia="Times New Roman" w:hAnsi="Times New Roman" w:cs="Times New Roman"/>
          <w:b/>
          <w:bCs/>
          <w:color w:val="240925"/>
          <w:lang w:eastAsia="zh-CN"/>
        </w:rPr>
      </w:pPr>
      <w:r w:rsidRPr="00D06AE6">
        <w:rPr>
          <w:rFonts w:ascii="Times New Roman" w:eastAsia="Times New Roman" w:hAnsi="Times New Roman" w:cs="Times New Roman"/>
          <w:b/>
          <w:bCs/>
          <w:color w:val="240925"/>
          <w:lang w:eastAsia="zh-CN"/>
        </w:rPr>
        <w:t>La « Chine-monde »</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lastRenderedPageBreak/>
        <w:t>Alors que nous nous trouvons, où que nous soyons dans le monde, englués et comme figés dans une situation inédite de confinement généralisé, force est de nous interroger sur la pandémie qui en est la cause. Sans revenir sur la question de la responsabilité de la Chine dans la vitesse et l’étendue de la propagation du Covid-19, qu’il me soit permis d’attirer l’attention sur le contexte historique plus large dans lequel s’est produit ce qui est si rapidement devenu une catastrophe à l’échelle planétaire. Il est de mise à ce propos d’incriminer ce qu’il est convenu d’appeler la « mondialisation », sans toujours savoir que la Chine d’aujourd’hui prétend en avoir sa propre définition, pour large part déterminée par son statut récent de grande puissance en devenir face à la suprématie américaine. Or, c’est sans doute la présentation de cette définition dans une perspective historique qui a eu le malheur de provoquer l’indignation de notre jeune camarade chinois, animé par une ferveur nationaliste assez largement partagée, à l’issue de ladite conférence.</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t>Il ne s’agissait pourtant en aucun cas d’un exposé de géopolitique qui eût pu aisément déclencher la polémique, mais d’une tentative de replacer dans la longue durée l’</w:t>
      </w:r>
      <w:proofErr w:type="spellStart"/>
      <w:r w:rsidRPr="00D06AE6">
        <w:rPr>
          <w:rFonts w:ascii="Times New Roman" w:eastAsia="Times New Roman" w:hAnsi="Times New Roman" w:cs="Times New Roman"/>
          <w:color w:val="2A2A2A"/>
          <w:sz w:val="22"/>
          <w:szCs w:val="22"/>
          <w:lang w:eastAsia="zh-CN"/>
        </w:rPr>
        <w:t>auto-représentation</w:t>
      </w:r>
      <w:proofErr w:type="spellEnd"/>
      <w:r w:rsidRPr="00D06AE6">
        <w:rPr>
          <w:rFonts w:ascii="Times New Roman" w:eastAsia="Times New Roman" w:hAnsi="Times New Roman" w:cs="Times New Roman"/>
          <w:color w:val="2A2A2A"/>
          <w:sz w:val="22"/>
          <w:szCs w:val="22"/>
          <w:lang w:eastAsia="zh-CN"/>
        </w:rPr>
        <w:t xml:space="preserve"> de la Chine comme monde. Il faut tout d’abord se souvenir que ce que nous appelons la Chine ne fait référence à un État-nation au sens moderne du terme que depuis un siècle, mais qu’en tant que civilisation, elle s’est construite dans une représentation fortement centrée et hiérarchisée, ancrée dans un centre unique (</w:t>
      </w:r>
      <w:proofErr w:type="spellStart"/>
      <w:r w:rsidRPr="00D06AE6">
        <w:rPr>
          <w:rFonts w:ascii="Times New Roman" w:eastAsia="Times New Roman" w:hAnsi="Times New Roman" w:cs="Times New Roman"/>
          <w:i/>
          <w:iCs/>
          <w:color w:val="2A2A2A"/>
          <w:sz w:val="22"/>
          <w:szCs w:val="22"/>
          <w:lang w:eastAsia="zh-CN"/>
        </w:rPr>
        <w:t>zhong</w:t>
      </w:r>
      <w:proofErr w:type="spellEnd"/>
      <w:r w:rsidRPr="00D06AE6">
        <w:rPr>
          <w:rFonts w:ascii="Times New Roman" w:eastAsia="Times New Roman" w:hAnsi="Times New Roman" w:cs="Times New Roman"/>
          <w:color w:val="2A2A2A"/>
          <w:sz w:val="22"/>
          <w:szCs w:val="22"/>
          <w:lang w:eastAsia="zh-CN"/>
        </w:rPr>
        <w:t> </w:t>
      </w:r>
      <w:r w:rsidRPr="00D06AE6">
        <w:rPr>
          <w:rFonts w:ascii="Times New Roman" w:eastAsia="Microsoft JhengHei" w:hAnsi="Times New Roman" w:cs="Times New Roman"/>
          <w:color w:val="2A2A2A"/>
          <w:sz w:val="22"/>
          <w:szCs w:val="22"/>
          <w:lang w:eastAsia="zh-CN"/>
        </w:rPr>
        <w:t>中</w:t>
      </w:r>
      <w:r w:rsidRPr="00D06AE6">
        <w:rPr>
          <w:rFonts w:ascii="Times New Roman" w:eastAsia="Times New Roman" w:hAnsi="Times New Roman" w:cs="Times New Roman"/>
          <w:color w:val="2A2A2A"/>
          <w:sz w:val="22"/>
          <w:szCs w:val="22"/>
          <w:lang w:eastAsia="zh-CN"/>
        </w:rPr>
        <w:t>) censé diffuser son influence civilisatrice vers la périphérie, ce qui lui a valu le nom de « pays ou Empire du Milieu » (</w:t>
      </w:r>
      <w:proofErr w:type="spellStart"/>
      <w:r w:rsidRPr="00D06AE6">
        <w:rPr>
          <w:rFonts w:ascii="Times New Roman" w:eastAsia="Times New Roman" w:hAnsi="Times New Roman" w:cs="Times New Roman"/>
          <w:i/>
          <w:iCs/>
          <w:color w:val="2A2A2A"/>
          <w:sz w:val="22"/>
          <w:szCs w:val="22"/>
          <w:lang w:eastAsia="zh-CN"/>
        </w:rPr>
        <w:t>Zhongguo</w:t>
      </w:r>
      <w:proofErr w:type="spellEnd"/>
      <w:r w:rsidRPr="00D06AE6">
        <w:rPr>
          <w:rFonts w:ascii="Times New Roman" w:eastAsia="Times New Roman" w:hAnsi="Times New Roman" w:cs="Times New Roman"/>
          <w:color w:val="2A2A2A"/>
          <w:sz w:val="22"/>
          <w:szCs w:val="22"/>
          <w:lang w:eastAsia="zh-CN"/>
        </w:rPr>
        <w:t> </w:t>
      </w:r>
      <w:r w:rsidRPr="00D06AE6">
        <w:rPr>
          <w:rFonts w:ascii="Times New Roman" w:eastAsia="Microsoft JhengHei" w:hAnsi="Times New Roman" w:cs="Times New Roman"/>
          <w:color w:val="2A2A2A"/>
          <w:sz w:val="22"/>
          <w:szCs w:val="22"/>
          <w:lang w:eastAsia="zh-CN"/>
        </w:rPr>
        <w:t>中國</w:t>
      </w:r>
      <w:r w:rsidRPr="00D06AE6">
        <w:rPr>
          <w:rFonts w:ascii="Times New Roman" w:eastAsia="Times New Roman" w:hAnsi="Times New Roman" w:cs="Times New Roman"/>
          <w:color w:val="2A2A2A"/>
          <w:sz w:val="22"/>
          <w:szCs w:val="22"/>
          <w:lang w:eastAsia="zh-CN"/>
        </w:rPr>
        <w:t>). Mais ce n’est pas tout : pendant plus de deux millénaires, cet « Empire » a eu la particularité, non pas seulement de se percevoir comme le centre du monde (au fond rien que de très banal), mais d’</w:t>
      </w:r>
      <w:r w:rsidRPr="00D06AE6">
        <w:rPr>
          <w:rFonts w:ascii="Times New Roman" w:eastAsia="Times New Roman" w:hAnsi="Times New Roman" w:cs="Times New Roman"/>
          <w:i/>
          <w:iCs/>
          <w:color w:val="2A2A2A"/>
          <w:sz w:val="22"/>
          <w:szCs w:val="22"/>
          <w:lang w:eastAsia="zh-CN"/>
        </w:rPr>
        <w:t>être</w:t>
      </w:r>
      <w:r w:rsidRPr="00D06AE6">
        <w:rPr>
          <w:rFonts w:ascii="Times New Roman" w:eastAsia="Times New Roman" w:hAnsi="Times New Roman" w:cs="Times New Roman"/>
          <w:color w:val="2A2A2A"/>
          <w:sz w:val="22"/>
          <w:szCs w:val="22"/>
          <w:lang w:eastAsia="zh-CN"/>
        </w:rPr>
        <w:t> le monde, à telle enseigne qu’il s’est désigné jusqu’à l’aube du XX</w:t>
      </w:r>
      <w:r w:rsidRPr="00D06AE6">
        <w:rPr>
          <w:rFonts w:ascii="Times New Roman" w:eastAsia="Times New Roman" w:hAnsi="Times New Roman" w:cs="Times New Roman"/>
          <w:color w:val="2A2A2A"/>
          <w:sz w:val="22"/>
          <w:szCs w:val="22"/>
          <w:vertAlign w:val="superscript"/>
          <w:lang w:eastAsia="zh-CN"/>
        </w:rPr>
        <w:t>e</w:t>
      </w:r>
      <w:r w:rsidRPr="00D06AE6">
        <w:rPr>
          <w:rFonts w:ascii="Times New Roman" w:eastAsia="Times New Roman" w:hAnsi="Times New Roman" w:cs="Times New Roman"/>
          <w:color w:val="2A2A2A"/>
          <w:sz w:val="22"/>
          <w:szCs w:val="22"/>
          <w:lang w:eastAsia="zh-CN"/>
        </w:rPr>
        <w:t> siècle, en toute simplicité, comme « [tout] sous le Ciel » (</w:t>
      </w:r>
      <w:proofErr w:type="spellStart"/>
      <w:r w:rsidRPr="00D06AE6">
        <w:rPr>
          <w:rFonts w:ascii="Times New Roman" w:eastAsia="Times New Roman" w:hAnsi="Times New Roman" w:cs="Times New Roman"/>
          <w:i/>
          <w:iCs/>
          <w:color w:val="2A2A2A"/>
          <w:sz w:val="22"/>
          <w:szCs w:val="22"/>
          <w:lang w:eastAsia="zh-CN"/>
        </w:rPr>
        <w:t>tianxia</w:t>
      </w:r>
      <w:proofErr w:type="spellEnd"/>
      <w:r w:rsidRPr="00D06AE6">
        <w:rPr>
          <w:rFonts w:ascii="Times New Roman" w:eastAsia="Times New Roman" w:hAnsi="Times New Roman" w:cs="Times New Roman"/>
          <w:color w:val="2A2A2A"/>
          <w:sz w:val="22"/>
          <w:szCs w:val="22"/>
          <w:lang w:eastAsia="zh-CN"/>
        </w:rPr>
        <w:t> </w:t>
      </w:r>
      <w:r w:rsidRPr="00D06AE6">
        <w:rPr>
          <w:rFonts w:ascii="Times New Roman" w:eastAsia="Microsoft JhengHei" w:hAnsi="Times New Roman" w:cs="Times New Roman"/>
          <w:color w:val="2A2A2A"/>
          <w:sz w:val="22"/>
          <w:szCs w:val="22"/>
          <w:lang w:eastAsia="zh-CN"/>
        </w:rPr>
        <w:t>天下</w:t>
      </w:r>
      <w:r w:rsidRPr="00D06AE6">
        <w:rPr>
          <w:rFonts w:ascii="Times New Roman" w:eastAsia="Times New Roman" w:hAnsi="Times New Roman" w:cs="Times New Roman"/>
          <w:color w:val="2A2A2A"/>
          <w:sz w:val="22"/>
          <w:szCs w:val="22"/>
          <w:lang w:eastAsia="zh-CN"/>
        </w:rPr>
        <w:t>).</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t xml:space="preserve">Une telle représentation de la « Chine-monde », si symbolique soit-elle, semble avoir été </w:t>
      </w:r>
      <w:proofErr w:type="spellStart"/>
      <w:r w:rsidRPr="00D06AE6">
        <w:rPr>
          <w:rFonts w:ascii="Times New Roman" w:eastAsia="Times New Roman" w:hAnsi="Times New Roman" w:cs="Times New Roman"/>
          <w:color w:val="2A2A2A"/>
          <w:sz w:val="22"/>
          <w:szCs w:val="22"/>
          <w:lang w:eastAsia="zh-CN"/>
        </w:rPr>
        <w:t>co-extensive</w:t>
      </w:r>
      <w:proofErr w:type="spellEnd"/>
      <w:r w:rsidRPr="00D06AE6">
        <w:rPr>
          <w:rFonts w:ascii="Times New Roman" w:eastAsia="Times New Roman" w:hAnsi="Times New Roman" w:cs="Times New Roman"/>
          <w:color w:val="2A2A2A"/>
          <w:sz w:val="22"/>
          <w:szCs w:val="22"/>
          <w:lang w:eastAsia="zh-CN"/>
        </w:rPr>
        <w:t xml:space="preserve"> à l’idéologie impériale. Dès la dynastie fondatrice des Han (de - 206 à + 220), qui instaura une </w:t>
      </w:r>
      <w:r w:rsidRPr="00D06AE6">
        <w:rPr>
          <w:rFonts w:ascii="Times New Roman" w:eastAsia="Times New Roman" w:hAnsi="Times New Roman" w:cs="Times New Roman"/>
          <w:i/>
          <w:iCs/>
          <w:color w:val="2A2A2A"/>
          <w:sz w:val="22"/>
          <w:szCs w:val="22"/>
          <w:lang w:eastAsia="zh-CN"/>
        </w:rPr>
        <w:t xml:space="preserve">pax </w:t>
      </w:r>
      <w:proofErr w:type="spellStart"/>
      <w:r w:rsidRPr="00D06AE6">
        <w:rPr>
          <w:rFonts w:ascii="Times New Roman" w:eastAsia="Times New Roman" w:hAnsi="Times New Roman" w:cs="Times New Roman"/>
          <w:i/>
          <w:iCs/>
          <w:color w:val="2A2A2A"/>
          <w:sz w:val="22"/>
          <w:szCs w:val="22"/>
          <w:lang w:eastAsia="zh-CN"/>
        </w:rPr>
        <w:t>sinica</w:t>
      </w:r>
      <w:proofErr w:type="spellEnd"/>
      <w:r w:rsidRPr="00D06AE6">
        <w:rPr>
          <w:rFonts w:ascii="Times New Roman" w:eastAsia="Times New Roman" w:hAnsi="Times New Roman" w:cs="Times New Roman"/>
          <w:color w:val="2A2A2A"/>
          <w:sz w:val="22"/>
          <w:szCs w:val="22"/>
          <w:lang w:eastAsia="zh-CN"/>
        </w:rPr>
        <w:t> à l’extrémité orientale du continent eurasiatique pendant que s’imposait une </w:t>
      </w:r>
      <w:r w:rsidRPr="00D06AE6">
        <w:rPr>
          <w:rFonts w:ascii="Times New Roman" w:eastAsia="Times New Roman" w:hAnsi="Times New Roman" w:cs="Times New Roman"/>
          <w:i/>
          <w:iCs/>
          <w:color w:val="2A2A2A"/>
          <w:sz w:val="22"/>
          <w:szCs w:val="22"/>
          <w:lang w:eastAsia="zh-CN"/>
        </w:rPr>
        <w:t xml:space="preserve">pax </w:t>
      </w:r>
      <w:proofErr w:type="spellStart"/>
      <w:r w:rsidRPr="00D06AE6">
        <w:rPr>
          <w:rFonts w:ascii="Times New Roman" w:eastAsia="Times New Roman" w:hAnsi="Times New Roman" w:cs="Times New Roman"/>
          <w:i/>
          <w:iCs/>
          <w:color w:val="2A2A2A"/>
          <w:sz w:val="22"/>
          <w:szCs w:val="22"/>
          <w:lang w:eastAsia="zh-CN"/>
        </w:rPr>
        <w:t>romana</w:t>
      </w:r>
      <w:proofErr w:type="spellEnd"/>
      <w:r w:rsidRPr="00D06AE6">
        <w:rPr>
          <w:rFonts w:ascii="Times New Roman" w:eastAsia="Times New Roman" w:hAnsi="Times New Roman" w:cs="Times New Roman"/>
          <w:color w:val="2A2A2A"/>
          <w:sz w:val="22"/>
          <w:szCs w:val="22"/>
          <w:lang w:eastAsia="zh-CN"/>
        </w:rPr>
        <w:t> à l’autre extrême, on constate l’omniprésence de l’idée que « les Han unifient ce qui est sous le Ciel » (</w:t>
      </w:r>
      <w:r w:rsidRPr="00D06AE6">
        <w:rPr>
          <w:rFonts w:ascii="Times New Roman" w:eastAsia="Times New Roman" w:hAnsi="Times New Roman" w:cs="Times New Roman"/>
          <w:i/>
          <w:iCs/>
          <w:color w:val="2A2A2A"/>
          <w:sz w:val="22"/>
          <w:szCs w:val="22"/>
          <w:lang w:eastAsia="zh-CN"/>
        </w:rPr>
        <w:t xml:space="preserve">Han bing </w:t>
      </w:r>
      <w:proofErr w:type="spellStart"/>
      <w:r w:rsidRPr="00D06AE6">
        <w:rPr>
          <w:rFonts w:ascii="Times New Roman" w:eastAsia="Times New Roman" w:hAnsi="Times New Roman" w:cs="Times New Roman"/>
          <w:i/>
          <w:iCs/>
          <w:color w:val="2A2A2A"/>
          <w:sz w:val="22"/>
          <w:szCs w:val="22"/>
          <w:lang w:eastAsia="zh-CN"/>
        </w:rPr>
        <w:t>tianxia</w:t>
      </w:r>
      <w:proofErr w:type="spellEnd"/>
      <w:r w:rsidRPr="00D06AE6">
        <w:rPr>
          <w:rFonts w:ascii="Times New Roman" w:eastAsia="Times New Roman" w:hAnsi="Times New Roman" w:cs="Times New Roman"/>
          <w:color w:val="2A2A2A"/>
          <w:sz w:val="22"/>
          <w:szCs w:val="22"/>
          <w:lang w:eastAsia="zh-CN"/>
        </w:rPr>
        <w:t> </w:t>
      </w:r>
      <w:r w:rsidRPr="00D06AE6">
        <w:rPr>
          <w:rFonts w:ascii="Times New Roman" w:eastAsia="Microsoft JhengHei" w:hAnsi="Times New Roman" w:cs="Times New Roman"/>
          <w:color w:val="2A2A2A"/>
          <w:sz w:val="22"/>
          <w:szCs w:val="22"/>
          <w:lang w:eastAsia="zh-CN"/>
        </w:rPr>
        <w:t>漢並天下</w:t>
      </w:r>
      <w:r w:rsidRPr="00D06AE6">
        <w:rPr>
          <w:rFonts w:ascii="Times New Roman" w:eastAsia="Times New Roman" w:hAnsi="Times New Roman" w:cs="Times New Roman"/>
          <w:color w:val="2A2A2A"/>
          <w:sz w:val="22"/>
          <w:szCs w:val="22"/>
          <w:lang w:eastAsia="zh-CN"/>
        </w:rPr>
        <w:t>) et qu’ils garantissent la « Grande Paix sous le Ciel » (</w:t>
      </w:r>
      <w:proofErr w:type="spellStart"/>
      <w:r w:rsidRPr="00D06AE6">
        <w:rPr>
          <w:rFonts w:ascii="Times New Roman" w:eastAsia="Times New Roman" w:hAnsi="Times New Roman" w:cs="Times New Roman"/>
          <w:i/>
          <w:iCs/>
          <w:color w:val="2A2A2A"/>
          <w:sz w:val="22"/>
          <w:szCs w:val="22"/>
          <w:lang w:eastAsia="zh-CN"/>
        </w:rPr>
        <w:t>tianxia</w:t>
      </w:r>
      <w:proofErr w:type="spellEnd"/>
      <w:r w:rsidRPr="00D06AE6">
        <w:rPr>
          <w:rFonts w:ascii="Times New Roman" w:eastAsia="Times New Roman" w:hAnsi="Times New Roman" w:cs="Times New Roman"/>
          <w:i/>
          <w:iCs/>
          <w:color w:val="2A2A2A"/>
          <w:sz w:val="22"/>
          <w:szCs w:val="22"/>
          <w:lang w:eastAsia="zh-CN"/>
        </w:rPr>
        <w:t xml:space="preserve"> </w:t>
      </w:r>
      <w:proofErr w:type="spellStart"/>
      <w:r w:rsidRPr="00D06AE6">
        <w:rPr>
          <w:rFonts w:ascii="Times New Roman" w:eastAsia="Times New Roman" w:hAnsi="Times New Roman" w:cs="Times New Roman"/>
          <w:i/>
          <w:iCs/>
          <w:color w:val="2A2A2A"/>
          <w:sz w:val="22"/>
          <w:szCs w:val="22"/>
          <w:lang w:eastAsia="zh-CN"/>
        </w:rPr>
        <w:t>taiping</w:t>
      </w:r>
      <w:proofErr w:type="spellEnd"/>
      <w:r w:rsidRPr="00D06AE6">
        <w:rPr>
          <w:rFonts w:ascii="Times New Roman" w:eastAsia="Times New Roman" w:hAnsi="Times New Roman" w:cs="Times New Roman"/>
          <w:color w:val="2A2A2A"/>
          <w:sz w:val="22"/>
          <w:szCs w:val="22"/>
          <w:lang w:eastAsia="zh-CN"/>
        </w:rPr>
        <w:t> </w:t>
      </w:r>
      <w:r w:rsidRPr="00D06AE6">
        <w:rPr>
          <w:rFonts w:ascii="Times New Roman" w:eastAsia="Microsoft JhengHei" w:hAnsi="Times New Roman" w:cs="Times New Roman"/>
          <w:color w:val="2A2A2A"/>
          <w:sz w:val="22"/>
          <w:szCs w:val="22"/>
          <w:lang w:eastAsia="zh-CN"/>
        </w:rPr>
        <w:t>天下太平</w:t>
      </w:r>
      <w:r w:rsidRPr="00D06AE6">
        <w:rPr>
          <w:rFonts w:ascii="Times New Roman" w:eastAsia="Times New Roman" w:hAnsi="Times New Roman" w:cs="Times New Roman"/>
          <w:color w:val="2A2A2A"/>
          <w:sz w:val="22"/>
          <w:szCs w:val="22"/>
          <w:lang w:eastAsia="zh-CN"/>
        </w:rPr>
        <w:t>). N’oublions pas que cette dynastie des Han, qui consolida l’unification de l’espace chinois réalisée par le Premier Empereur en 221 av. J.-C., a donné son nom à la civilisation chinoise et à sa langue, mais aussi à ce que la catégorisation actuelle dénomme « l’ethnie dominante » par opposition aux « minorités » - autant dire à une forme d’identité nationale que l’on retrouve de nos jours sous la forme du chauvinisme « grand Han ».   </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t>La traduction géopolitique de cette puissance d’irradiation symbolique est ce qu’il est convenu d’appeler le « monde sinisé », qui recouvre toute l’Asie orientale autour de l’espace chinois proprement dit — Corée, Japon, Vietnam, Mongolie — autant de cultures qui ont, à des degrés et à des moments historiques divers, subi l’influence chinoise, que ce soit en empruntant son système d’écriture, ses structures</w:t>
      </w:r>
      <w:r w:rsidRPr="00D06AE6">
        <w:rPr>
          <w:rFonts w:ascii="Arial" w:eastAsia="Times New Roman" w:hAnsi="Arial" w:cs="Arial"/>
          <w:color w:val="2A2A2A"/>
          <w:sz w:val="23"/>
          <w:szCs w:val="23"/>
          <w:lang w:eastAsia="zh-CN"/>
        </w:rPr>
        <w:t xml:space="preserve"> </w:t>
      </w:r>
      <w:r w:rsidRPr="00D06AE6">
        <w:rPr>
          <w:rFonts w:ascii="Times New Roman" w:eastAsia="Times New Roman" w:hAnsi="Times New Roman" w:cs="Times New Roman"/>
          <w:color w:val="2A2A2A"/>
          <w:sz w:val="22"/>
          <w:szCs w:val="22"/>
          <w:lang w:eastAsia="zh-CN"/>
        </w:rPr>
        <w:t xml:space="preserve">gouvernementales, son modèle bureaucratique, ses conceptions de la hiérarchie sociale, ou en adoptant certaines formes religieuses nées en Chine ou assimilées par elle (on pense en particulier au bouddhisme venu de l’Inde mais presque totalement sinisé dès les VIIe-VIIIe siècles). À l’inverse, chaque fois que l’espace chinois a subi des empiètements, voire des invasions et des périodes d’occupation par des « barbares », - comme ce fut le cas avec les dynasties mongoles des </w:t>
      </w:r>
      <w:r w:rsidRPr="00D06AE6">
        <w:rPr>
          <w:rFonts w:ascii="Times New Roman" w:eastAsia="Times New Roman" w:hAnsi="Times New Roman" w:cs="Times New Roman"/>
          <w:color w:val="2A2A2A"/>
          <w:sz w:val="22"/>
          <w:szCs w:val="22"/>
          <w:lang w:eastAsia="zh-CN"/>
        </w:rPr>
        <w:lastRenderedPageBreak/>
        <w:t>Yuan (1264-1368) et mandchoue des Qing (1644-1911) - l’idée prédominait que ces derniers allaient finir par être transformés et par adopter la civilisation chinoise.</w:t>
      </w:r>
    </w:p>
    <w:p w:rsidR="00D06AE6" w:rsidRPr="00D06AE6" w:rsidRDefault="00D06AE6" w:rsidP="00D06AE6">
      <w:pPr>
        <w:widowControl/>
        <w:suppressAutoHyphens w:val="0"/>
        <w:autoSpaceDN/>
        <w:spacing w:before="0" w:beforeAutospacing="0" w:after="0" w:afterAutospacing="0"/>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fldChar w:fldCharType="begin"/>
      </w:r>
      <w:r w:rsidRPr="00D06AE6">
        <w:rPr>
          <w:rFonts w:ascii="Times New Roman" w:eastAsia="Times New Roman" w:hAnsi="Times New Roman" w:cs="Times New Roman"/>
          <w:color w:val="2A2A2A"/>
          <w:sz w:val="22"/>
          <w:szCs w:val="22"/>
          <w:lang w:eastAsia="zh-CN"/>
        </w:rPr>
        <w:instrText xml:space="preserve"> INCLUDEPICTURE "/var/folders/cq/2rt61hc91m7bqz4h4c_713w00000gn/T/com.microsoft.Word/WebArchiveCopyPasteTempFiles/Tout-sous-le-Ciel-%28tianxia%29.jpg" \* MERGEFORMATINET </w:instrText>
      </w:r>
      <w:r w:rsidRPr="00D06AE6">
        <w:rPr>
          <w:rFonts w:ascii="Times New Roman" w:eastAsia="Times New Roman" w:hAnsi="Times New Roman" w:cs="Times New Roman"/>
          <w:color w:val="2A2A2A"/>
          <w:sz w:val="22"/>
          <w:szCs w:val="22"/>
          <w:lang w:eastAsia="zh-CN"/>
        </w:rPr>
        <w:fldChar w:fldCharType="separate"/>
      </w:r>
      <w:r w:rsidRPr="00D06AE6">
        <w:rPr>
          <w:rFonts w:ascii="Times New Roman" w:eastAsia="Times New Roman" w:hAnsi="Times New Roman" w:cs="Times New Roman"/>
          <w:noProof/>
          <w:color w:val="2A2A2A"/>
          <w:sz w:val="22"/>
          <w:szCs w:val="22"/>
          <w:lang w:eastAsia="zh-CN"/>
        </w:rPr>
        <w:drawing>
          <wp:inline distT="0" distB="0" distL="0" distR="0">
            <wp:extent cx="5756910" cy="4905375"/>
            <wp:effectExtent l="0" t="0" r="0" b="0"/>
            <wp:docPr id="1" name="Image 1" descr="&quot;Tout sous le Ciel&quot; (tianxia) avec le &quot;Pays du Milieu&quot; (Zhongguo) en rouge au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uot;Tout sous le Ciel&quot; (tianxia) avec le &quot;Pays du Milieu&quot; (Zhongguo) en rouge au centr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6910" cy="4905375"/>
                    </a:xfrm>
                    <a:prstGeom prst="rect">
                      <a:avLst/>
                    </a:prstGeom>
                    <a:noFill/>
                    <a:ln>
                      <a:noFill/>
                    </a:ln>
                  </pic:spPr>
                </pic:pic>
              </a:graphicData>
            </a:graphic>
          </wp:inline>
        </w:drawing>
      </w:r>
      <w:r w:rsidRPr="00D06AE6">
        <w:rPr>
          <w:rFonts w:ascii="Times New Roman" w:eastAsia="Times New Roman" w:hAnsi="Times New Roman" w:cs="Times New Roman"/>
          <w:color w:val="2A2A2A"/>
          <w:sz w:val="22"/>
          <w:szCs w:val="22"/>
          <w:lang w:eastAsia="zh-CN"/>
        </w:rPr>
        <w:fldChar w:fldCharType="end"/>
      </w:r>
      <w:r w:rsidRPr="00D06AE6">
        <w:rPr>
          <w:rFonts w:ascii="Times New Roman" w:eastAsia="Times New Roman" w:hAnsi="Times New Roman" w:cs="Times New Roman"/>
          <w:i/>
          <w:iCs/>
          <w:color w:val="2A2A2A"/>
          <w:sz w:val="22"/>
          <w:szCs w:val="22"/>
          <w:lang w:eastAsia="zh-CN"/>
        </w:rPr>
        <w:t>"T</w:t>
      </w:r>
      <w:r w:rsidRPr="00D06AE6">
        <w:rPr>
          <w:rFonts w:ascii="Times New Roman" w:eastAsia="Times New Roman" w:hAnsi="Times New Roman" w:cs="Times New Roman"/>
          <w:color w:val="2A2A2A"/>
          <w:sz w:val="22"/>
          <w:szCs w:val="22"/>
          <w:lang w:eastAsia="zh-CN"/>
        </w:rPr>
        <w:t>out sous le Ciel" (</w:t>
      </w:r>
      <w:proofErr w:type="spellStart"/>
      <w:r w:rsidRPr="00D06AE6">
        <w:rPr>
          <w:rFonts w:ascii="Times New Roman" w:eastAsia="Times New Roman" w:hAnsi="Times New Roman" w:cs="Times New Roman"/>
          <w:i/>
          <w:iCs/>
          <w:color w:val="2A2A2A"/>
          <w:sz w:val="22"/>
          <w:szCs w:val="22"/>
          <w:lang w:eastAsia="zh-CN"/>
        </w:rPr>
        <w:t>tianxia</w:t>
      </w:r>
      <w:proofErr w:type="spellEnd"/>
      <w:r w:rsidRPr="00D06AE6">
        <w:rPr>
          <w:rFonts w:ascii="Times New Roman" w:eastAsia="Times New Roman" w:hAnsi="Times New Roman" w:cs="Times New Roman"/>
          <w:color w:val="2A2A2A"/>
          <w:sz w:val="22"/>
          <w:szCs w:val="22"/>
          <w:lang w:eastAsia="zh-CN"/>
        </w:rPr>
        <w:t>) avec le "Pays du Milieu" (</w:t>
      </w:r>
      <w:proofErr w:type="spellStart"/>
      <w:r w:rsidRPr="00D06AE6">
        <w:rPr>
          <w:rFonts w:ascii="Times New Roman" w:eastAsia="Times New Roman" w:hAnsi="Times New Roman" w:cs="Times New Roman"/>
          <w:i/>
          <w:iCs/>
          <w:color w:val="2A2A2A"/>
          <w:sz w:val="22"/>
          <w:szCs w:val="22"/>
          <w:lang w:eastAsia="zh-CN"/>
        </w:rPr>
        <w:t>Zhongguo</w:t>
      </w:r>
      <w:proofErr w:type="spellEnd"/>
      <w:r w:rsidRPr="00D06AE6">
        <w:rPr>
          <w:rFonts w:ascii="Times New Roman" w:eastAsia="Times New Roman" w:hAnsi="Times New Roman" w:cs="Times New Roman"/>
          <w:color w:val="2A2A2A"/>
          <w:sz w:val="22"/>
          <w:szCs w:val="22"/>
          <w:lang w:eastAsia="zh-CN"/>
        </w:rPr>
        <w:t>) en rouge au centre.</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t> </w:t>
      </w:r>
    </w:p>
    <w:p w:rsidR="00D06AE6" w:rsidRPr="00D06AE6" w:rsidRDefault="00D06AE6" w:rsidP="00D06AE6">
      <w:pPr>
        <w:widowControl/>
        <w:suppressAutoHyphens w:val="0"/>
        <w:autoSpaceDN/>
        <w:spacing w:before="0" w:beforeAutospacing="0" w:after="0" w:afterAutospacing="0"/>
        <w:jc w:val="left"/>
        <w:textAlignment w:val="top"/>
        <w:outlineLvl w:val="2"/>
        <w:rPr>
          <w:rFonts w:ascii="Times New Roman" w:eastAsia="Times New Roman" w:hAnsi="Times New Roman" w:cs="Times New Roman"/>
          <w:b/>
          <w:bCs/>
          <w:color w:val="240925"/>
          <w:lang w:eastAsia="zh-CN"/>
        </w:rPr>
      </w:pPr>
      <w:r w:rsidRPr="00D06AE6">
        <w:rPr>
          <w:rFonts w:ascii="Times New Roman" w:eastAsia="Times New Roman" w:hAnsi="Times New Roman" w:cs="Times New Roman"/>
          <w:b/>
          <w:bCs/>
          <w:color w:val="240925"/>
          <w:lang w:eastAsia="zh-CN"/>
        </w:rPr>
        <w:t>La Chine et le monde</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t>Ce n’est qu’à partir du milieu du XIXe siècle que l’empire chinois, qui n’avait connu jusqu’alors que le système centripète du tribut (la périphérie faisant signe d’allégeance au centre sous forme de présents tributaires), a commencé à inverser le mouvement en envoyant vers d’autres pays des missions diplomatiques. C’est en effet seulement sous les coups de boutoir des puissances occidentales, à commencer par les guerres de l’Opium des années 1840-1860, que la Chine a été contrainte de se percevoir comme une nation parmi d’autres. Mais l’</w:t>
      </w:r>
      <w:proofErr w:type="spellStart"/>
      <w:r w:rsidRPr="00D06AE6">
        <w:rPr>
          <w:rFonts w:ascii="Times New Roman" w:eastAsia="Times New Roman" w:hAnsi="Times New Roman" w:cs="Times New Roman"/>
          <w:color w:val="2A2A2A"/>
          <w:sz w:val="22"/>
          <w:szCs w:val="22"/>
          <w:lang w:eastAsia="zh-CN"/>
        </w:rPr>
        <w:t>auto-représentation</w:t>
      </w:r>
      <w:proofErr w:type="spellEnd"/>
      <w:r w:rsidRPr="00D06AE6">
        <w:rPr>
          <w:rFonts w:ascii="Times New Roman" w:eastAsia="Times New Roman" w:hAnsi="Times New Roman" w:cs="Times New Roman"/>
          <w:color w:val="2A2A2A"/>
          <w:sz w:val="22"/>
          <w:szCs w:val="22"/>
          <w:lang w:eastAsia="zh-CN"/>
        </w:rPr>
        <w:t xml:space="preserve"> de l’empire chinois comme « civilisation-monde » a eu la vie dure, en persistant dans la tentative de réforme politique de 1898 et même dans la révolution de 1911 qui instaura la toute première République de l’histoire chinoise sous la présidence de Sun </w:t>
      </w:r>
      <w:proofErr w:type="spellStart"/>
      <w:r w:rsidRPr="00D06AE6">
        <w:rPr>
          <w:rFonts w:ascii="Times New Roman" w:eastAsia="Times New Roman" w:hAnsi="Times New Roman" w:cs="Times New Roman"/>
          <w:color w:val="2A2A2A"/>
          <w:sz w:val="22"/>
          <w:szCs w:val="22"/>
          <w:lang w:eastAsia="zh-CN"/>
        </w:rPr>
        <w:t>Yat</w:t>
      </w:r>
      <w:proofErr w:type="spellEnd"/>
      <w:r w:rsidRPr="00D06AE6">
        <w:rPr>
          <w:rFonts w:ascii="Times New Roman" w:eastAsia="Times New Roman" w:hAnsi="Times New Roman" w:cs="Times New Roman"/>
          <w:color w:val="2A2A2A"/>
          <w:sz w:val="22"/>
          <w:szCs w:val="22"/>
          <w:lang w:eastAsia="zh-CN"/>
        </w:rPr>
        <w:t>-sen. De manière significative, ce dernier continuait à se référer à la formule canonique « Ce qui est sous le Ciel est à tout le monde » (</w:t>
      </w:r>
      <w:proofErr w:type="spellStart"/>
      <w:r w:rsidRPr="00D06AE6">
        <w:rPr>
          <w:rFonts w:ascii="Times New Roman" w:eastAsia="Times New Roman" w:hAnsi="Times New Roman" w:cs="Times New Roman"/>
          <w:i/>
          <w:iCs/>
          <w:color w:val="2A2A2A"/>
          <w:sz w:val="22"/>
          <w:szCs w:val="22"/>
          <w:lang w:eastAsia="zh-CN"/>
        </w:rPr>
        <w:t>tianxia</w:t>
      </w:r>
      <w:proofErr w:type="spellEnd"/>
      <w:r w:rsidRPr="00D06AE6">
        <w:rPr>
          <w:rFonts w:ascii="Times New Roman" w:eastAsia="Times New Roman" w:hAnsi="Times New Roman" w:cs="Times New Roman"/>
          <w:i/>
          <w:iCs/>
          <w:color w:val="2A2A2A"/>
          <w:sz w:val="22"/>
          <w:szCs w:val="22"/>
          <w:lang w:eastAsia="zh-CN"/>
        </w:rPr>
        <w:t xml:space="preserve"> </w:t>
      </w:r>
      <w:proofErr w:type="spellStart"/>
      <w:r w:rsidRPr="00D06AE6">
        <w:rPr>
          <w:rFonts w:ascii="Times New Roman" w:eastAsia="Times New Roman" w:hAnsi="Times New Roman" w:cs="Times New Roman"/>
          <w:i/>
          <w:iCs/>
          <w:color w:val="2A2A2A"/>
          <w:sz w:val="22"/>
          <w:szCs w:val="22"/>
          <w:lang w:eastAsia="zh-CN"/>
        </w:rPr>
        <w:t>wei</w:t>
      </w:r>
      <w:proofErr w:type="spellEnd"/>
      <w:r w:rsidRPr="00D06AE6">
        <w:rPr>
          <w:rFonts w:ascii="Times New Roman" w:eastAsia="Times New Roman" w:hAnsi="Times New Roman" w:cs="Times New Roman"/>
          <w:i/>
          <w:iCs/>
          <w:color w:val="2A2A2A"/>
          <w:sz w:val="22"/>
          <w:szCs w:val="22"/>
          <w:lang w:eastAsia="zh-CN"/>
        </w:rPr>
        <w:t xml:space="preserve"> gong</w:t>
      </w:r>
      <w:r w:rsidRPr="00D06AE6">
        <w:rPr>
          <w:rFonts w:ascii="Times New Roman" w:eastAsia="Times New Roman" w:hAnsi="Times New Roman" w:cs="Times New Roman"/>
          <w:color w:val="2A2A2A"/>
          <w:sz w:val="22"/>
          <w:szCs w:val="22"/>
          <w:lang w:eastAsia="zh-CN"/>
        </w:rPr>
        <w:t> </w:t>
      </w:r>
      <w:r w:rsidRPr="00D06AE6">
        <w:rPr>
          <w:rFonts w:ascii="Times New Roman" w:eastAsia="Microsoft JhengHei" w:hAnsi="Times New Roman" w:cs="Times New Roman"/>
          <w:color w:val="2A2A2A"/>
          <w:sz w:val="22"/>
          <w:szCs w:val="22"/>
          <w:lang w:eastAsia="zh-CN"/>
        </w:rPr>
        <w:t>天下為公</w:t>
      </w:r>
      <w:r w:rsidRPr="00D06AE6">
        <w:rPr>
          <w:rFonts w:ascii="Times New Roman" w:eastAsia="Times New Roman" w:hAnsi="Times New Roman" w:cs="Times New Roman"/>
          <w:color w:val="2A2A2A"/>
          <w:sz w:val="22"/>
          <w:szCs w:val="22"/>
          <w:lang w:eastAsia="zh-CN"/>
        </w:rPr>
        <w:t xml:space="preserve">), donnant ainsi raison à la formule de Lucian </w:t>
      </w:r>
      <w:proofErr w:type="spellStart"/>
      <w:r w:rsidRPr="00D06AE6">
        <w:rPr>
          <w:rFonts w:ascii="Times New Roman" w:eastAsia="Times New Roman" w:hAnsi="Times New Roman" w:cs="Times New Roman"/>
          <w:color w:val="2A2A2A"/>
          <w:sz w:val="22"/>
          <w:szCs w:val="22"/>
          <w:lang w:eastAsia="zh-CN"/>
        </w:rPr>
        <w:t>Pye</w:t>
      </w:r>
      <w:proofErr w:type="spellEnd"/>
      <w:r w:rsidRPr="00D06AE6">
        <w:rPr>
          <w:rFonts w:ascii="Times New Roman" w:eastAsia="Times New Roman" w:hAnsi="Times New Roman" w:cs="Times New Roman"/>
          <w:color w:val="2A2A2A"/>
          <w:sz w:val="22"/>
          <w:szCs w:val="22"/>
          <w:lang w:eastAsia="zh-CN"/>
        </w:rPr>
        <w:t xml:space="preserve">, « la Chine est une civilisation qui fait semblant d’être un </w:t>
      </w:r>
      <w:proofErr w:type="spellStart"/>
      <w:r w:rsidRPr="00D06AE6">
        <w:rPr>
          <w:rFonts w:ascii="Times New Roman" w:eastAsia="Times New Roman" w:hAnsi="Times New Roman" w:cs="Times New Roman"/>
          <w:color w:val="2A2A2A"/>
          <w:sz w:val="22"/>
          <w:szCs w:val="22"/>
          <w:lang w:eastAsia="zh-CN"/>
        </w:rPr>
        <w:t>Etat</w:t>
      </w:r>
      <w:proofErr w:type="spellEnd"/>
      <w:r w:rsidRPr="00D06AE6">
        <w:rPr>
          <w:rFonts w:ascii="Times New Roman" w:eastAsia="Times New Roman" w:hAnsi="Times New Roman" w:cs="Times New Roman"/>
          <w:color w:val="2A2A2A"/>
          <w:sz w:val="22"/>
          <w:szCs w:val="22"/>
          <w:lang w:eastAsia="zh-CN"/>
        </w:rPr>
        <w:t xml:space="preserve"> » </w:t>
      </w:r>
      <w:r w:rsidRPr="00D06AE6">
        <w:rPr>
          <w:rFonts w:ascii="Times New Roman" w:eastAsia="Times New Roman" w:hAnsi="Times New Roman" w:cs="Times New Roman"/>
          <w:i/>
          <w:iCs/>
          <w:color w:val="2A2A2A"/>
          <w:sz w:val="22"/>
          <w:szCs w:val="22"/>
          <w:lang w:eastAsia="zh-CN"/>
        </w:rPr>
        <w:t>(1)</w:t>
      </w:r>
      <w:r w:rsidRPr="00D06AE6">
        <w:rPr>
          <w:rFonts w:ascii="Times New Roman" w:eastAsia="Times New Roman" w:hAnsi="Times New Roman" w:cs="Times New Roman"/>
          <w:color w:val="2A2A2A"/>
          <w:sz w:val="22"/>
          <w:szCs w:val="22"/>
          <w:lang w:eastAsia="zh-CN"/>
        </w:rPr>
        <w:t>. Pendant ce temps, le Japon a su, dès 1868, négocier le virage de l’ère modernisatrice de Meiji en se</w:t>
      </w:r>
      <w:r w:rsidRPr="00D06AE6">
        <w:rPr>
          <w:rFonts w:ascii="Arial" w:eastAsia="Times New Roman" w:hAnsi="Arial" w:cs="Arial"/>
          <w:color w:val="2A2A2A"/>
          <w:sz w:val="23"/>
          <w:szCs w:val="23"/>
          <w:lang w:eastAsia="zh-CN"/>
        </w:rPr>
        <w:t xml:space="preserve"> </w:t>
      </w:r>
      <w:r w:rsidRPr="00D06AE6">
        <w:rPr>
          <w:rFonts w:ascii="Times New Roman" w:eastAsia="Times New Roman" w:hAnsi="Times New Roman" w:cs="Times New Roman"/>
          <w:color w:val="2A2A2A"/>
          <w:sz w:val="22"/>
          <w:szCs w:val="22"/>
          <w:lang w:eastAsia="zh-CN"/>
        </w:rPr>
        <w:t xml:space="preserve">construisant comme un État-nation et en affirmant son identité nationale en large partie contre l’universalité chinoise, jusqu’à envahir et occuper militairement la Chine entre </w:t>
      </w:r>
      <w:r w:rsidRPr="00D06AE6">
        <w:rPr>
          <w:rFonts w:ascii="Times New Roman" w:eastAsia="Times New Roman" w:hAnsi="Times New Roman" w:cs="Times New Roman"/>
          <w:color w:val="2A2A2A"/>
          <w:sz w:val="22"/>
          <w:szCs w:val="22"/>
          <w:lang w:eastAsia="zh-CN"/>
        </w:rPr>
        <w:lastRenderedPageBreak/>
        <w:t>1931 et 1945. En somme, des années 1840 aux années 1940, il s’est passé un siècle volontiers qualifié « d’humiliation nationale », notamment par l’historiographie communiste qui aimerait bien de cette façon faire oublier les violences et brutalités commises par le régime maoïste lui-même pendant la seconde moitié du XXe siècle.  </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t xml:space="preserve">C'est donc cette universalité de la Chine-monde, mise à mal par les puissances colonisatrices (Japon inclus) à la fin du XIXe siècle, que nous voyons à l'heure actuelle revenir à l'état, non plus seulement de représentation nostalgique, mais bien plus agressivement de facteur unifiant dans l'idéologie prédominante de la « Grande Chine » et dans les spéculations d’intellectuels comme Zhao </w:t>
      </w:r>
      <w:proofErr w:type="spellStart"/>
      <w:r w:rsidRPr="00D06AE6">
        <w:rPr>
          <w:rFonts w:ascii="Times New Roman" w:eastAsia="Times New Roman" w:hAnsi="Times New Roman" w:cs="Times New Roman"/>
          <w:color w:val="2A2A2A"/>
          <w:sz w:val="22"/>
          <w:szCs w:val="22"/>
          <w:lang w:eastAsia="zh-CN"/>
        </w:rPr>
        <w:t>Tingyang</w:t>
      </w:r>
      <w:proofErr w:type="spellEnd"/>
      <w:r w:rsidRPr="00D06AE6">
        <w:rPr>
          <w:rFonts w:ascii="Times New Roman" w:eastAsia="Times New Roman" w:hAnsi="Times New Roman" w:cs="Times New Roman"/>
          <w:color w:val="2A2A2A"/>
          <w:sz w:val="22"/>
          <w:szCs w:val="22"/>
          <w:lang w:eastAsia="zh-CN"/>
        </w:rPr>
        <w:t xml:space="preserve"> sur la « philosophie du </w:t>
      </w:r>
      <w:proofErr w:type="spellStart"/>
      <w:r w:rsidRPr="00D06AE6">
        <w:rPr>
          <w:rFonts w:ascii="Times New Roman" w:eastAsia="Times New Roman" w:hAnsi="Times New Roman" w:cs="Times New Roman"/>
          <w:color w:val="2A2A2A"/>
          <w:sz w:val="22"/>
          <w:szCs w:val="22"/>
          <w:lang w:eastAsia="zh-CN"/>
        </w:rPr>
        <w:t>tianxia</w:t>
      </w:r>
      <w:proofErr w:type="spellEnd"/>
      <w:r w:rsidRPr="00D06AE6">
        <w:rPr>
          <w:rFonts w:ascii="Times New Roman" w:eastAsia="Times New Roman" w:hAnsi="Times New Roman" w:cs="Times New Roman"/>
          <w:color w:val="2A2A2A"/>
          <w:sz w:val="22"/>
          <w:szCs w:val="22"/>
          <w:lang w:eastAsia="zh-CN"/>
        </w:rPr>
        <w:t xml:space="preserve"> », dont l’idée centrale est celle d’un gouvernement mondial qu’il appelle « système universel du </w:t>
      </w:r>
      <w:proofErr w:type="spellStart"/>
      <w:r w:rsidRPr="00D06AE6">
        <w:rPr>
          <w:rFonts w:ascii="Times New Roman" w:eastAsia="Times New Roman" w:hAnsi="Times New Roman" w:cs="Times New Roman"/>
          <w:i/>
          <w:iCs/>
          <w:color w:val="2A2A2A"/>
          <w:sz w:val="22"/>
          <w:szCs w:val="22"/>
          <w:lang w:eastAsia="zh-CN"/>
        </w:rPr>
        <w:t>tianxia</w:t>
      </w:r>
      <w:proofErr w:type="spellEnd"/>
      <w:r w:rsidRPr="00D06AE6">
        <w:rPr>
          <w:rFonts w:ascii="Times New Roman" w:eastAsia="Times New Roman" w:hAnsi="Times New Roman" w:cs="Times New Roman"/>
          <w:color w:val="2A2A2A"/>
          <w:sz w:val="22"/>
          <w:szCs w:val="22"/>
          <w:lang w:eastAsia="zh-CN"/>
        </w:rPr>
        <w:t> », inspiré d’un mode de gouvernement qui, selon lui, aurait été historiquement en vigueur sous la dynastie antique des Zhou au cours du premier millénaire avant l’ère chrétienne. Il s’agit d’un système « dont la nature politique fondamentale est d’être un système mondial bâti sur un réseau ouvert au monde » </w:t>
      </w:r>
      <w:r w:rsidRPr="00D06AE6">
        <w:rPr>
          <w:rFonts w:ascii="Times New Roman" w:eastAsia="Times New Roman" w:hAnsi="Times New Roman" w:cs="Times New Roman"/>
          <w:i/>
          <w:iCs/>
          <w:color w:val="2A2A2A"/>
          <w:sz w:val="22"/>
          <w:szCs w:val="22"/>
          <w:lang w:eastAsia="zh-CN"/>
        </w:rPr>
        <w:t>(2)</w:t>
      </w:r>
      <w:r w:rsidRPr="00D06AE6">
        <w:rPr>
          <w:rFonts w:ascii="Times New Roman" w:eastAsia="Times New Roman" w:hAnsi="Times New Roman" w:cs="Times New Roman"/>
          <w:color w:val="2A2A2A"/>
          <w:sz w:val="22"/>
          <w:szCs w:val="22"/>
          <w:lang w:eastAsia="zh-CN"/>
        </w:rPr>
        <w:t>.  Cette théorie n’a pas manqué de retenir l’attention de certains esprits français comme Jacques Attali qui la résume ainsi : </w:t>
      </w:r>
      <w:r w:rsidRPr="00D06AE6">
        <w:rPr>
          <w:rFonts w:ascii="Times New Roman" w:eastAsia="Times New Roman" w:hAnsi="Times New Roman" w:cs="Times New Roman"/>
          <w:i/>
          <w:iCs/>
          <w:color w:val="2A2A2A"/>
          <w:sz w:val="22"/>
          <w:szCs w:val="22"/>
          <w:lang w:eastAsia="zh-CN"/>
        </w:rPr>
        <w:t xml:space="preserve">" un Occidental ne peut imaginer le gouvernement du monde que sous la forme d’une Organisation des Nations unies parce que, du fait de l’histoire européenne, il ne peut penser qu’en termes d’États-nations. L’Occident ne peut pas penser le monde comme Un, mais seulement par des relations entre les nations, de plus en plus rivales ; il n’en émergera jamais un véritable gouvernement mondial. Selon [Zhao </w:t>
      </w:r>
      <w:proofErr w:type="spellStart"/>
      <w:r w:rsidRPr="00D06AE6">
        <w:rPr>
          <w:rFonts w:ascii="Times New Roman" w:eastAsia="Times New Roman" w:hAnsi="Times New Roman" w:cs="Times New Roman"/>
          <w:i/>
          <w:iCs/>
          <w:color w:val="2A2A2A"/>
          <w:sz w:val="22"/>
          <w:szCs w:val="22"/>
          <w:lang w:eastAsia="zh-CN"/>
        </w:rPr>
        <w:t>Tingyang</w:t>
      </w:r>
      <w:proofErr w:type="spellEnd"/>
      <w:r w:rsidRPr="00D06AE6">
        <w:rPr>
          <w:rFonts w:ascii="Times New Roman" w:eastAsia="Times New Roman" w:hAnsi="Times New Roman" w:cs="Times New Roman"/>
          <w:i/>
          <w:iCs/>
          <w:color w:val="2A2A2A"/>
          <w:sz w:val="22"/>
          <w:szCs w:val="22"/>
          <w:lang w:eastAsia="zh-CN"/>
        </w:rPr>
        <w:t xml:space="preserve">] il faut donc penser directement « monde » […] et remplacer </w:t>
      </w:r>
      <w:proofErr w:type="gramStart"/>
      <w:r w:rsidRPr="00D06AE6">
        <w:rPr>
          <w:rFonts w:ascii="Times New Roman" w:eastAsia="Times New Roman" w:hAnsi="Times New Roman" w:cs="Times New Roman"/>
          <w:i/>
          <w:iCs/>
          <w:color w:val="2A2A2A"/>
          <w:sz w:val="22"/>
          <w:szCs w:val="22"/>
          <w:lang w:eastAsia="zh-CN"/>
        </w:rPr>
        <w:t>l’ «</w:t>
      </w:r>
      <w:proofErr w:type="gramEnd"/>
      <w:r w:rsidRPr="00D06AE6">
        <w:rPr>
          <w:rFonts w:ascii="Times New Roman" w:eastAsia="Times New Roman" w:hAnsi="Times New Roman" w:cs="Times New Roman"/>
          <w:i/>
          <w:iCs/>
          <w:color w:val="2A2A2A"/>
          <w:sz w:val="22"/>
          <w:szCs w:val="22"/>
          <w:lang w:eastAsia="zh-CN"/>
        </w:rPr>
        <w:t xml:space="preserve"> internationalité » des Occidentaux par une « mondialité » (</w:t>
      </w:r>
      <w:proofErr w:type="spellStart"/>
      <w:r w:rsidRPr="00D06AE6">
        <w:rPr>
          <w:rFonts w:ascii="Times New Roman" w:eastAsia="Times New Roman" w:hAnsi="Times New Roman" w:cs="Times New Roman"/>
          <w:i/>
          <w:iCs/>
          <w:color w:val="2A2A2A"/>
          <w:sz w:val="22"/>
          <w:szCs w:val="22"/>
          <w:lang w:eastAsia="zh-CN"/>
        </w:rPr>
        <w:t>worldness</w:t>
      </w:r>
      <w:proofErr w:type="spellEnd"/>
      <w:r w:rsidRPr="00D06AE6">
        <w:rPr>
          <w:rFonts w:ascii="Times New Roman" w:eastAsia="Times New Roman" w:hAnsi="Times New Roman" w:cs="Times New Roman"/>
          <w:color w:val="2A2A2A"/>
          <w:sz w:val="22"/>
          <w:szCs w:val="22"/>
          <w:lang w:eastAsia="zh-CN"/>
        </w:rPr>
        <w:t> - </w:t>
      </w:r>
      <w:r w:rsidRPr="00D06AE6">
        <w:rPr>
          <w:rFonts w:ascii="Times New Roman" w:eastAsia="Times New Roman" w:hAnsi="Times New Roman" w:cs="Times New Roman"/>
          <w:i/>
          <w:iCs/>
          <w:color w:val="2A2A2A"/>
          <w:sz w:val="22"/>
          <w:szCs w:val="22"/>
          <w:lang w:eastAsia="zh-CN"/>
        </w:rPr>
        <w:t>3).</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sz w:val="22"/>
          <w:szCs w:val="22"/>
          <w:lang w:eastAsia="zh-CN"/>
        </w:rPr>
      </w:pPr>
      <w:r w:rsidRPr="00D06AE6">
        <w:rPr>
          <w:rFonts w:ascii="Times New Roman" w:eastAsia="Times New Roman" w:hAnsi="Times New Roman" w:cs="Times New Roman"/>
          <w:color w:val="2A2A2A"/>
          <w:sz w:val="22"/>
          <w:szCs w:val="22"/>
          <w:lang w:eastAsia="zh-CN"/>
        </w:rPr>
        <w:t> </w:t>
      </w:r>
    </w:p>
    <w:p w:rsidR="00D06AE6" w:rsidRPr="00D06AE6" w:rsidRDefault="00D06AE6" w:rsidP="00D06AE6">
      <w:pPr>
        <w:widowControl/>
        <w:suppressAutoHyphens w:val="0"/>
        <w:autoSpaceDN/>
        <w:spacing w:before="0" w:beforeAutospacing="0" w:after="0" w:afterAutospacing="0"/>
        <w:jc w:val="left"/>
        <w:textAlignment w:val="top"/>
        <w:outlineLvl w:val="2"/>
        <w:rPr>
          <w:rFonts w:ascii="Times New Roman" w:eastAsia="Times New Roman" w:hAnsi="Times New Roman" w:cs="Times New Roman"/>
          <w:b/>
          <w:bCs/>
          <w:color w:val="240925"/>
          <w:lang w:eastAsia="zh-CN"/>
        </w:rPr>
      </w:pPr>
      <w:r w:rsidRPr="00D06AE6">
        <w:rPr>
          <w:rFonts w:ascii="Times New Roman" w:eastAsia="Times New Roman" w:hAnsi="Times New Roman" w:cs="Times New Roman"/>
          <w:b/>
          <w:bCs/>
          <w:color w:val="240925"/>
          <w:lang w:eastAsia="zh-CN"/>
        </w:rPr>
        <w:t>La Chine est-elle encore une civilisation ?</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lang w:eastAsia="zh-CN"/>
        </w:rPr>
      </w:pPr>
      <w:r w:rsidRPr="00D06AE6">
        <w:rPr>
          <w:rFonts w:ascii="Times New Roman" w:eastAsia="Times New Roman" w:hAnsi="Times New Roman" w:cs="Times New Roman"/>
          <w:color w:val="2A2A2A"/>
          <w:lang w:eastAsia="zh-CN"/>
        </w:rPr>
        <w:t xml:space="preserve">Toutefois, outre que l’existence historique d’un tel « système » a été largement contestée par certains historiens chinois eux-mêmes (tels que Ge </w:t>
      </w:r>
      <w:proofErr w:type="spellStart"/>
      <w:r w:rsidRPr="00D06AE6">
        <w:rPr>
          <w:rFonts w:ascii="Times New Roman" w:eastAsia="Times New Roman" w:hAnsi="Times New Roman" w:cs="Times New Roman"/>
          <w:color w:val="2A2A2A"/>
          <w:lang w:eastAsia="zh-CN"/>
        </w:rPr>
        <w:t>Zhaoguang</w:t>
      </w:r>
      <w:proofErr w:type="spellEnd"/>
      <w:r w:rsidRPr="00D06AE6">
        <w:rPr>
          <w:rFonts w:ascii="Times New Roman" w:eastAsia="Times New Roman" w:hAnsi="Times New Roman" w:cs="Times New Roman"/>
          <w:color w:val="2A2A2A"/>
          <w:lang w:eastAsia="zh-CN"/>
        </w:rPr>
        <w:t xml:space="preserve">, professeur à l’Université </w:t>
      </w:r>
      <w:proofErr w:type="spellStart"/>
      <w:r w:rsidRPr="00D06AE6">
        <w:rPr>
          <w:rFonts w:ascii="Times New Roman" w:eastAsia="Times New Roman" w:hAnsi="Times New Roman" w:cs="Times New Roman"/>
          <w:color w:val="2A2A2A"/>
          <w:lang w:eastAsia="zh-CN"/>
        </w:rPr>
        <w:t>Fudan</w:t>
      </w:r>
      <w:proofErr w:type="spellEnd"/>
      <w:r w:rsidRPr="00D06AE6">
        <w:rPr>
          <w:rFonts w:ascii="Times New Roman" w:eastAsia="Times New Roman" w:hAnsi="Times New Roman" w:cs="Times New Roman"/>
          <w:color w:val="2A2A2A"/>
          <w:lang w:eastAsia="zh-CN"/>
        </w:rPr>
        <w:t xml:space="preserve"> de Shanghai, qui a donné plusieurs conférences à ce sujet à l’ENS), force est d’y reconnaître une </w:t>
      </w:r>
      <w:proofErr w:type="spellStart"/>
      <w:r w:rsidRPr="00D06AE6">
        <w:rPr>
          <w:rFonts w:ascii="Times New Roman" w:eastAsia="Times New Roman" w:hAnsi="Times New Roman" w:cs="Times New Roman"/>
          <w:color w:val="2A2A2A"/>
          <w:lang w:eastAsia="zh-CN"/>
        </w:rPr>
        <w:t>n-ième</w:t>
      </w:r>
      <w:proofErr w:type="spellEnd"/>
      <w:r w:rsidRPr="00D06AE6">
        <w:rPr>
          <w:rFonts w:ascii="Times New Roman" w:eastAsia="Times New Roman" w:hAnsi="Times New Roman" w:cs="Times New Roman"/>
          <w:color w:val="2A2A2A"/>
          <w:lang w:eastAsia="zh-CN"/>
        </w:rPr>
        <w:t xml:space="preserve"> reformulation des sources canoniques </w:t>
      </w:r>
      <w:proofErr w:type="spellStart"/>
      <w:r w:rsidRPr="00D06AE6">
        <w:rPr>
          <w:rFonts w:ascii="Times New Roman" w:eastAsia="Times New Roman" w:hAnsi="Times New Roman" w:cs="Times New Roman"/>
          <w:color w:val="2A2A2A"/>
          <w:lang w:eastAsia="zh-CN"/>
        </w:rPr>
        <w:t>pré-citées</w:t>
      </w:r>
      <w:proofErr w:type="spellEnd"/>
      <w:r w:rsidRPr="00D06AE6">
        <w:rPr>
          <w:rFonts w:ascii="Times New Roman" w:eastAsia="Times New Roman" w:hAnsi="Times New Roman" w:cs="Times New Roman"/>
          <w:color w:val="2A2A2A"/>
          <w:lang w:eastAsia="zh-CN"/>
        </w:rPr>
        <w:t>, mais aussi d’y voir une nouvelle manière de conforter le discours officiel chinois sur la « montée en puissance pacifique » de la Chine qui sous-tend notamment le grandiose projet des « nouvelles routes de la soie ». En somme, au cours des quatre dernières décennies écoulées depuis la fin de la Révolution culturelle et le début de la sortie du maoïsme, on est passé de « la Chine </w:t>
      </w:r>
      <w:r w:rsidRPr="00D06AE6">
        <w:rPr>
          <w:rFonts w:ascii="Times New Roman" w:eastAsia="Times New Roman" w:hAnsi="Times New Roman" w:cs="Times New Roman"/>
          <w:i/>
          <w:iCs/>
          <w:color w:val="2A2A2A"/>
          <w:lang w:eastAsia="zh-CN"/>
        </w:rPr>
        <w:t>dans</w:t>
      </w:r>
      <w:r w:rsidRPr="00D06AE6">
        <w:rPr>
          <w:rFonts w:ascii="Times New Roman" w:eastAsia="Times New Roman" w:hAnsi="Times New Roman" w:cs="Times New Roman"/>
          <w:color w:val="2A2A2A"/>
          <w:lang w:eastAsia="zh-CN"/>
        </w:rPr>
        <w:t> le monde » à « la Chine </w:t>
      </w:r>
      <w:r w:rsidRPr="00D06AE6">
        <w:rPr>
          <w:rFonts w:ascii="Times New Roman" w:eastAsia="Times New Roman" w:hAnsi="Times New Roman" w:cs="Times New Roman"/>
          <w:i/>
          <w:iCs/>
          <w:color w:val="2A2A2A"/>
          <w:lang w:eastAsia="zh-CN"/>
        </w:rPr>
        <w:t>et</w:t>
      </w:r>
      <w:r w:rsidRPr="00D06AE6">
        <w:rPr>
          <w:rFonts w:ascii="Times New Roman" w:eastAsia="Times New Roman" w:hAnsi="Times New Roman" w:cs="Times New Roman"/>
          <w:color w:val="2A2A2A"/>
          <w:lang w:eastAsia="zh-CN"/>
        </w:rPr>
        <w:t> le monde » et, pour finir, à « la Chine </w:t>
      </w:r>
      <w:r w:rsidRPr="00D06AE6">
        <w:rPr>
          <w:rFonts w:ascii="Times New Roman" w:eastAsia="Times New Roman" w:hAnsi="Times New Roman" w:cs="Times New Roman"/>
          <w:i/>
          <w:iCs/>
          <w:color w:val="2A2A2A"/>
          <w:lang w:eastAsia="zh-CN"/>
        </w:rPr>
        <w:t>est</w:t>
      </w:r>
      <w:r w:rsidRPr="00D06AE6">
        <w:rPr>
          <w:rFonts w:ascii="Times New Roman" w:eastAsia="Times New Roman" w:hAnsi="Times New Roman" w:cs="Times New Roman"/>
          <w:color w:val="2A2A2A"/>
          <w:lang w:eastAsia="zh-CN"/>
        </w:rPr>
        <w:t> le monde » : la boucle est ainsi bouclée, la Chine prétend être de nouveau « tout sous le Ciel ».</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Times New Roman" w:eastAsia="Times New Roman" w:hAnsi="Times New Roman" w:cs="Times New Roman"/>
          <w:color w:val="2A2A2A"/>
          <w:lang w:eastAsia="zh-CN"/>
        </w:rPr>
      </w:pPr>
      <w:r w:rsidRPr="00D06AE6">
        <w:rPr>
          <w:rFonts w:ascii="Times New Roman" w:eastAsia="Times New Roman" w:hAnsi="Times New Roman" w:cs="Times New Roman"/>
          <w:color w:val="2A2A2A"/>
          <w:lang w:eastAsia="zh-CN"/>
        </w:rPr>
        <w:t xml:space="preserve">Oui, mais ne voilà-t-il pas que le virus apparu au cœur même de la Chine à la veille de l’année du Rat est en train d’apparaître comme la nouvelle face, mortifère et mortifiée, de la mondialisation à la chinoise qui aurait tant voulu se projeter encore une fois comme civilisation-monde, mais qui n’a désormais plus d’autre alternative que de camper sur une défensive encore plus agressivement nationaliste. Peu avant de mourir du Covid-19 au début de février 2020 à l’âge de 34 ans, après avoir lancé l’alerte sur la dangerosité de ce virus dès décembre 2019, mais avoir été immédiatement sanctionné et réduit au silence par les autorités, le Dr Li </w:t>
      </w:r>
      <w:proofErr w:type="spellStart"/>
      <w:r w:rsidRPr="00D06AE6">
        <w:rPr>
          <w:rFonts w:ascii="Times New Roman" w:eastAsia="Times New Roman" w:hAnsi="Times New Roman" w:cs="Times New Roman"/>
          <w:color w:val="2A2A2A"/>
          <w:lang w:eastAsia="zh-CN"/>
        </w:rPr>
        <w:t>Wenliang</w:t>
      </w:r>
      <w:proofErr w:type="spellEnd"/>
      <w:r w:rsidRPr="00D06AE6">
        <w:rPr>
          <w:rFonts w:ascii="Times New Roman" w:eastAsia="Times New Roman" w:hAnsi="Times New Roman" w:cs="Times New Roman"/>
          <w:color w:val="2A2A2A"/>
          <w:lang w:eastAsia="zh-CN"/>
        </w:rPr>
        <w:t xml:space="preserve"> de Wuhan déclarait qu’il n’est pas sain qu’une société ne puisse pas s’exprimer de manière plurielle. Ce message sera-t-il entendu par la jeunesse chinoise d’aujourd’hui ?</w:t>
      </w:r>
    </w:p>
    <w:p w:rsidR="00D06AE6" w:rsidRPr="00D06AE6" w:rsidRDefault="00D06AE6" w:rsidP="00D06AE6">
      <w:pPr>
        <w:widowControl/>
        <w:suppressAutoHyphens w:val="0"/>
        <w:autoSpaceDN/>
        <w:spacing w:before="0" w:beforeAutospacing="0" w:after="0" w:afterAutospacing="0" w:line="330" w:lineRule="atLeast"/>
        <w:jc w:val="left"/>
        <w:textAlignment w:val="top"/>
        <w:rPr>
          <w:rFonts w:ascii="Arial" w:eastAsia="Times New Roman" w:hAnsi="Arial" w:cs="Arial"/>
          <w:color w:val="2A2A2A"/>
          <w:sz w:val="23"/>
          <w:szCs w:val="23"/>
          <w:lang w:val="en-US" w:eastAsia="zh-CN"/>
        </w:rPr>
      </w:pPr>
      <w:r w:rsidRPr="00D06AE6">
        <w:rPr>
          <w:rFonts w:ascii="Arial" w:eastAsia="Times New Roman" w:hAnsi="Arial" w:cs="Arial"/>
          <w:color w:val="2A2A2A"/>
          <w:sz w:val="23"/>
          <w:szCs w:val="23"/>
          <w:lang w:val="en-US" w:eastAsia="zh-CN"/>
        </w:rPr>
        <w:lastRenderedPageBreak/>
        <w:t>________</w:t>
      </w:r>
    </w:p>
    <w:p w:rsidR="00D06AE6" w:rsidRPr="00D06AE6" w:rsidRDefault="00D06AE6" w:rsidP="00D06AE6">
      <w:pPr>
        <w:widowControl/>
        <w:suppressAutoHyphens w:val="0"/>
        <w:autoSpaceDN/>
        <w:spacing w:before="0" w:beforeAutospacing="0" w:after="0" w:afterAutospacing="0"/>
        <w:jc w:val="left"/>
        <w:textAlignment w:val="top"/>
        <w:rPr>
          <w:rFonts w:ascii="Arial" w:eastAsia="Times New Roman" w:hAnsi="Arial" w:cs="Arial"/>
          <w:color w:val="2A2A2A"/>
          <w:sz w:val="17"/>
          <w:szCs w:val="17"/>
          <w:lang w:val="en-US" w:eastAsia="zh-CN"/>
        </w:rPr>
      </w:pPr>
      <w:r w:rsidRPr="00D06AE6">
        <w:rPr>
          <w:rFonts w:ascii="Arial" w:eastAsia="Times New Roman" w:hAnsi="Arial" w:cs="Arial"/>
          <w:color w:val="2A2A2A"/>
          <w:sz w:val="17"/>
          <w:szCs w:val="17"/>
          <w:vertAlign w:val="superscript"/>
          <w:lang w:val="en-US" w:eastAsia="zh-CN"/>
        </w:rPr>
        <w:t>(1) </w:t>
      </w:r>
      <w:r w:rsidRPr="00D06AE6">
        <w:rPr>
          <w:rFonts w:ascii="Arial" w:eastAsia="Times New Roman" w:hAnsi="Arial" w:cs="Arial"/>
          <w:color w:val="2A2A2A"/>
          <w:sz w:val="17"/>
          <w:szCs w:val="17"/>
          <w:lang w:val="en-US" w:eastAsia="zh-CN"/>
        </w:rPr>
        <w:t>« China is a civilization pretending to be a state », cf. “China: Erratic State, Frustrated Society”, Foreign Affairs, 69, 4 (</w:t>
      </w:r>
      <w:proofErr w:type="spellStart"/>
      <w:r w:rsidRPr="00D06AE6">
        <w:rPr>
          <w:rFonts w:ascii="Arial" w:eastAsia="Times New Roman" w:hAnsi="Arial" w:cs="Arial"/>
          <w:color w:val="2A2A2A"/>
          <w:sz w:val="17"/>
          <w:szCs w:val="17"/>
          <w:lang w:val="en-US" w:eastAsia="zh-CN"/>
        </w:rPr>
        <w:t>automne</w:t>
      </w:r>
      <w:proofErr w:type="spellEnd"/>
      <w:r w:rsidRPr="00D06AE6">
        <w:rPr>
          <w:rFonts w:ascii="Arial" w:eastAsia="Times New Roman" w:hAnsi="Arial" w:cs="Arial"/>
          <w:color w:val="2A2A2A"/>
          <w:sz w:val="17"/>
          <w:szCs w:val="17"/>
          <w:lang w:val="en-US" w:eastAsia="zh-CN"/>
        </w:rPr>
        <w:t xml:space="preserve"> 1990), p. 58.</w:t>
      </w:r>
    </w:p>
    <w:p w:rsidR="00D06AE6" w:rsidRPr="00D06AE6" w:rsidRDefault="00D06AE6" w:rsidP="00D06AE6">
      <w:pPr>
        <w:widowControl/>
        <w:suppressAutoHyphens w:val="0"/>
        <w:autoSpaceDN/>
        <w:spacing w:before="0" w:beforeAutospacing="0" w:after="0" w:afterAutospacing="0"/>
        <w:jc w:val="left"/>
        <w:textAlignment w:val="top"/>
        <w:rPr>
          <w:rFonts w:ascii="Arial" w:eastAsia="Times New Roman" w:hAnsi="Arial" w:cs="Arial"/>
          <w:color w:val="2A2A2A"/>
          <w:sz w:val="17"/>
          <w:szCs w:val="17"/>
          <w:lang w:eastAsia="zh-CN"/>
        </w:rPr>
      </w:pPr>
      <w:r w:rsidRPr="00D06AE6">
        <w:rPr>
          <w:rFonts w:ascii="Arial" w:eastAsia="Times New Roman" w:hAnsi="Arial" w:cs="Arial"/>
          <w:color w:val="2A2A2A"/>
          <w:sz w:val="17"/>
          <w:szCs w:val="17"/>
          <w:lang w:val="en-US" w:eastAsia="zh-CN"/>
        </w:rPr>
        <w:t> </w:t>
      </w:r>
      <w:r w:rsidRPr="00D06AE6">
        <w:rPr>
          <w:rFonts w:ascii="Arial" w:eastAsia="Times New Roman" w:hAnsi="Arial" w:cs="Arial"/>
          <w:color w:val="2A2A2A"/>
          <w:sz w:val="17"/>
          <w:szCs w:val="17"/>
          <w:vertAlign w:val="superscript"/>
          <w:lang w:eastAsia="zh-CN"/>
        </w:rPr>
        <w:t>(2) </w:t>
      </w:r>
      <w:r w:rsidRPr="00D06AE6">
        <w:rPr>
          <w:rFonts w:ascii="Arial" w:eastAsia="Times New Roman" w:hAnsi="Arial" w:cs="Arial"/>
          <w:color w:val="2A2A2A"/>
          <w:sz w:val="17"/>
          <w:szCs w:val="17"/>
          <w:lang w:eastAsia="zh-CN"/>
        </w:rPr>
        <w:t xml:space="preserve">Zhao </w:t>
      </w:r>
      <w:proofErr w:type="spellStart"/>
      <w:r w:rsidRPr="00D06AE6">
        <w:rPr>
          <w:rFonts w:ascii="Arial" w:eastAsia="Times New Roman" w:hAnsi="Arial" w:cs="Arial"/>
          <w:color w:val="2A2A2A"/>
          <w:sz w:val="17"/>
          <w:szCs w:val="17"/>
          <w:lang w:eastAsia="zh-CN"/>
        </w:rPr>
        <w:t>Tingyang</w:t>
      </w:r>
      <w:proofErr w:type="spellEnd"/>
      <w:r w:rsidRPr="00D06AE6">
        <w:rPr>
          <w:rFonts w:ascii="Arial" w:eastAsia="Times New Roman" w:hAnsi="Arial" w:cs="Arial"/>
          <w:color w:val="2A2A2A"/>
          <w:sz w:val="17"/>
          <w:szCs w:val="17"/>
          <w:lang w:eastAsia="zh-CN"/>
        </w:rPr>
        <w:t xml:space="preserve"> a formulé sa théorie du « système-</w:t>
      </w:r>
      <w:proofErr w:type="spellStart"/>
      <w:r w:rsidRPr="00D06AE6">
        <w:rPr>
          <w:rFonts w:ascii="Arial" w:eastAsia="Times New Roman" w:hAnsi="Arial" w:cs="Arial"/>
          <w:i/>
          <w:iCs/>
          <w:color w:val="2A2A2A"/>
          <w:sz w:val="17"/>
          <w:szCs w:val="17"/>
          <w:lang w:eastAsia="zh-CN"/>
        </w:rPr>
        <w:t>tianxia</w:t>
      </w:r>
      <w:proofErr w:type="spellEnd"/>
      <w:r w:rsidRPr="00D06AE6">
        <w:rPr>
          <w:rFonts w:ascii="Arial" w:eastAsia="Times New Roman" w:hAnsi="Arial" w:cs="Arial"/>
          <w:color w:val="2A2A2A"/>
          <w:sz w:val="17"/>
          <w:szCs w:val="17"/>
          <w:lang w:eastAsia="zh-CN"/>
        </w:rPr>
        <w:t> » (</w:t>
      </w:r>
      <w:proofErr w:type="spellStart"/>
      <w:r w:rsidRPr="00D06AE6">
        <w:rPr>
          <w:rFonts w:ascii="Arial" w:eastAsia="Times New Roman" w:hAnsi="Arial" w:cs="Arial"/>
          <w:i/>
          <w:iCs/>
          <w:color w:val="2A2A2A"/>
          <w:sz w:val="17"/>
          <w:szCs w:val="17"/>
          <w:lang w:eastAsia="zh-CN"/>
        </w:rPr>
        <w:t>tianxia</w:t>
      </w:r>
      <w:proofErr w:type="spellEnd"/>
      <w:r w:rsidRPr="00D06AE6">
        <w:rPr>
          <w:rFonts w:ascii="Arial" w:eastAsia="Times New Roman" w:hAnsi="Arial" w:cs="Arial"/>
          <w:i/>
          <w:iCs/>
          <w:color w:val="2A2A2A"/>
          <w:sz w:val="17"/>
          <w:szCs w:val="17"/>
          <w:lang w:eastAsia="zh-CN"/>
        </w:rPr>
        <w:t xml:space="preserve"> </w:t>
      </w:r>
      <w:proofErr w:type="spellStart"/>
      <w:r w:rsidRPr="00D06AE6">
        <w:rPr>
          <w:rFonts w:ascii="Arial" w:eastAsia="Times New Roman" w:hAnsi="Arial" w:cs="Arial"/>
          <w:i/>
          <w:iCs/>
          <w:color w:val="2A2A2A"/>
          <w:sz w:val="17"/>
          <w:szCs w:val="17"/>
          <w:lang w:eastAsia="zh-CN"/>
        </w:rPr>
        <w:t>tixi</w:t>
      </w:r>
      <w:proofErr w:type="spellEnd"/>
      <w:r w:rsidRPr="00D06AE6">
        <w:rPr>
          <w:rFonts w:ascii="Arial" w:eastAsia="Times New Roman" w:hAnsi="Arial" w:cs="Arial"/>
          <w:color w:val="2A2A2A"/>
          <w:sz w:val="17"/>
          <w:szCs w:val="17"/>
          <w:lang w:eastAsia="zh-CN"/>
        </w:rPr>
        <w:t> </w:t>
      </w:r>
      <w:r w:rsidRPr="00D06AE6">
        <w:rPr>
          <w:rFonts w:ascii="Microsoft JhengHei" w:eastAsia="Microsoft JhengHei" w:hAnsi="Microsoft JhengHei" w:cs="Microsoft JhengHei" w:hint="eastAsia"/>
          <w:color w:val="2A2A2A"/>
          <w:sz w:val="17"/>
          <w:szCs w:val="17"/>
          <w:lang w:eastAsia="zh-CN"/>
        </w:rPr>
        <w:t>天下体系</w:t>
      </w:r>
      <w:r w:rsidRPr="00D06AE6">
        <w:rPr>
          <w:rFonts w:ascii="Arial" w:eastAsia="Times New Roman" w:hAnsi="Arial" w:cs="Arial"/>
          <w:color w:val="2A2A2A"/>
          <w:sz w:val="17"/>
          <w:szCs w:val="17"/>
          <w:lang w:eastAsia="zh-CN"/>
        </w:rPr>
        <w:t>) dans un ouvrage paru en Chine en 2005 qui a fait grand bruit et dont on trouve une version résumée en français, intitulée « La philosophie du </w:t>
      </w:r>
      <w:proofErr w:type="spellStart"/>
      <w:r w:rsidRPr="00D06AE6">
        <w:rPr>
          <w:rFonts w:ascii="Arial" w:eastAsia="Times New Roman" w:hAnsi="Arial" w:cs="Arial"/>
          <w:i/>
          <w:iCs/>
          <w:color w:val="2A2A2A"/>
          <w:sz w:val="17"/>
          <w:szCs w:val="17"/>
          <w:lang w:eastAsia="zh-CN"/>
        </w:rPr>
        <w:t>tianxia</w:t>
      </w:r>
      <w:proofErr w:type="spellEnd"/>
      <w:r w:rsidRPr="00D06AE6">
        <w:rPr>
          <w:rFonts w:ascii="Arial" w:eastAsia="Times New Roman" w:hAnsi="Arial" w:cs="Arial"/>
          <w:color w:val="2A2A2A"/>
          <w:sz w:val="17"/>
          <w:szCs w:val="17"/>
          <w:lang w:eastAsia="zh-CN"/>
        </w:rPr>
        <w:t xml:space="preserve"> », dans la revue Diogène n° 221 (2008, 1), pp. 4-25. La traduction française d’une publication récente de Zhao </w:t>
      </w:r>
      <w:proofErr w:type="spellStart"/>
      <w:r w:rsidRPr="00D06AE6">
        <w:rPr>
          <w:rFonts w:ascii="Arial" w:eastAsia="Times New Roman" w:hAnsi="Arial" w:cs="Arial"/>
          <w:color w:val="2A2A2A"/>
          <w:sz w:val="17"/>
          <w:szCs w:val="17"/>
          <w:lang w:eastAsia="zh-CN"/>
        </w:rPr>
        <w:t>Tingyang</w:t>
      </w:r>
      <w:proofErr w:type="spellEnd"/>
      <w:r w:rsidRPr="00D06AE6">
        <w:rPr>
          <w:rFonts w:ascii="Arial" w:eastAsia="Times New Roman" w:hAnsi="Arial" w:cs="Arial"/>
          <w:color w:val="2A2A2A"/>
          <w:sz w:val="17"/>
          <w:szCs w:val="17"/>
          <w:lang w:eastAsia="zh-CN"/>
        </w:rPr>
        <w:t xml:space="preserve"> sur le même sujet a été publiée en 2018 aux </w:t>
      </w:r>
      <w:proofErr w:type="spellStart"/>
      <w:r w:rsidRPr="00D06AE6">
        <w:rPr>
          <w:rFonts w:ascii="Arial" w:eastAsia="Times New Roman" w:hAnsi="Arial" w:cs="Arial"/>
          <w:color w:val="2A2A2A"/>
          <w:sz w:val="17"/>
          <w:szCs w:val="17"/>
          <w:lang w:eastAsia="zh-CN"/>
        </w:rPr>
        <w:t>Editions</w:t>
      </w:r>
      <w:proofErr w:type="spellEnd"/>
      <w:r w:rsidRPr="00D06AE6">
        <w:rPr>
          <w:rFonts w:ascii="Arial" w:eastAsia="Times New Roman" w:hAnsi="Arial" w:cs="Arial"/>
          <w:color w:val="2A2A2A"/>
          <w:sz w:val="17"/>
          <w:szCs w:val="17"/>
          <w:lang w:eastAsia="zh-CN"/>
        </w:rPr>
        <w:t xml:space="preserve"> du Cerf sous le titre </w:t>
      </w:r>
      <w:proofErr w:type="spellStart"/>
      <w:r w:rsidRPr="00D06AE6">
        <w:rPr>
          <w:rFonts w:ascii="Arial" w:eastAsia="Times New Roman" w:hAnsi="Arial" w:cs="Arial"/>
          <w:color w:val="2A2A2A"/>
          <w:sz w:val="17"/>
          <w:szCs w:val="17"/>
          <w:lang w:eastAsia="zh-CN"/>
        </w:rPr>
        <w:t>Tianxia</w:t>
      </w:r>
      <w:proofErr w:type="spellEnd"/>
      <w:r w:rsidRPr="00D06AE6">
        <w:rPr>
          <w:rFonts w:ascii="Arial" w:eastAsia="Times New Roman" w:hAnsi="Arial" w:cs="Arial"/>
          <w:color w:val="2A2A2A"/>
          <w:sz w:val="17"/>
          <w:szCs w:val="17"/>
          <w:lang w:eastAsia="zh-CN"/>
        </w:rPr>
        <w:t>. Tout sous un même ciel.</w:t>
      </w:r>
    </w:p>
    <w:p w:rsidR="00D06AE6" w:rsidRPr="00D06AE6" w:rsidRDefault="00D06AE6" w:rsidP="00D06AE6">
      <w:pPr>
        <w:widowControl/>
        <w:suppressAutoHyphens w:val="0"/>
        <w:autoSpaceDN/>
        <w:spacing w:before="0" w:beforeAutospacing="0" w:after="0" w:afterAutospacing="0"/>
        <w:jc w:val="left"/>
        <w:textAlignment w:val="top"/>
        <w:rPr>
          <w:rFonts w:ascii="Arial" w:eastAsia="Times New Roman" w:hAnsi="Arial" w:cs="Arial"/>
          <w:color w:val="2A2A2A"/>
          <w:sz w:val="17"/>
          <w:szCs w:val="17"/>
          <w:lang w:eastAsia="zh-CN"/>
        </w:rPr>
      </w:pPr>
      <w:r w:rsidRPr="00D06AE6">
        <w:rPr>
          <w:rFonts w:ascii="Arial" w:eastAsia="Times New Roman" w:hAnsi="Arial" w:cs="Arial"/>
          <w:color w:val="2A2A2A"/>
          <w:sz w:val="17"/>
          <w:szCs w:val="17"/>
          <w:vertAlign w:val="superscript"/>
          <w:lang w:eastAsia="zh-CN"/>
        </w:rPr>
        <w:t>(3) </w:t>
      </w:r>
      <w:r w:rsidRPr="00D06AE6">
        <w:rPr>
          <w:rFonts w:ascii="Arial" w:eastAsia="Times New Roman" w:hAnsi="Arial" w:cs="Arial"/>
          <w:color w:val="2A2A2A"/>
          <w:sz w:val="17"/>
          <w:szCs w:val="17"/>
          <w:lang w:eastAsia="zh-CN"/>
        </w:rPr>
        <w:t>Cf. </w:t>
      </w:r>
      <w:r w:rsidRPr="00D06AE6">
        <w:rPr>
          <w:rFonts w:ascii="Arial" w:eastAsia="Times New Roman" w:hAnsi="Arial" w:cs="Arial"/>
          <w:i/>
          <w:iCs/>
          <w:color w:val="2A2A2A"/>
          <w:sz w:val="17"/>
          <w:szCs w:val="17"/>
          <w:lang w:eastAsia="zh-CN"/>
        </w:rPr>
        <w:t xml:space="preserve">Demain qui gouvernera le </w:t>
      </w:r>
      <w:proofErr w:type="gramStart"/>
      <w:r w:rsidRPr="00D06AE6">
        <w:rPr>
          <w:rFonts w:ascii="Arial" w:eastAsia="Times New Roman" w:hAnsi="Arial" w:cs="Arial"/>
          <w:i/>
          <w:iCs/>
          <w:color w:val="2A2A2A"/>
          <w:sz w:val="17"/>
          <w:szCs w:val="17"/>
          <w:lang w:eastAsia="zh-CN"/>
        </w:rPr>
        <w:t>monde ?</w:t>
      </w:r>
      <w:r w:rsidRPr="00D06AE6">
        <w:rPr>
          <w:rFonts w:ascii="Arial" w:eastAsia="Times New Roman" w:hAnsi="Arial" w:cs="Arial"/>
          <w:color w:val="2A2A2A"/>
          <w:sz w:val="17"/>
          <w:szCs w:val="17"/>
          <w:lang w:eastAsia="zh-CN"/>
        </w:rPr>
        <w:t>,</w:t>
      </w:r>
      <w:proofErr w:type="gramEnd"/>
      <w:r w:rsidRPr="00D06AE6">
        <w:rPr>
          <w:rFonts w:ascii="Arial" w:eastAsia="Times New Roman" w:hAnsi="Arial" w:cs="Arial"/>
          <w:color w:val="2A2A2A"/>
          <w:sz w:val="17"/>
          <w:szCs w:val="17"/>
          <w:lang w:eastAsia="zh-CN"/>
        </w:rPr>
        <w:t xml:space="preserve"> Paris, Librairie </w:t>
      </w:r>
      <w:proofErr w:type="spellStart"/>
      <w:r w:rsidRPr="00D06AE6">
        <w:rPr>
          <w:rFonts w:ascii="Arial" w:eastAsia="Times New Roman" w:hAnsi="Arial" w:cs="Arial"/>
          <w:color w:val="2A2A2A"/>
          <w:sz w:val="17"/>
          <w:szCs w:val="17"/>
          <w:lang w:eastAsia="zh-CN"/>
        </w:rPr>
        <w:t>Arthème</w:t>
      </w:r>
      <w:proofErr w:type="spellEnd"/>
      <w:r w:rsidRPr="00D06AE6">
        <w:rPr>
          <w:rFonts w:ascii="Arial" w:eastAsia="Times New Roman" w:hAnsi="Arial" w:cs="Arial"/>
          <w:color w:val="2A2A2A"/>
          <w:sz w:val="17"/>
          <w:szCs w:val="17"/>
          <w:lang w:eastAsia="zh-CN"/>
        </w:rPr>
        <w:t xml:space="preserve"> Fayard, 2011. Voir aussi le dialogue entre Régis Debray et Zhao </w:t>
      </w:r>
      <w:proofErr w:type="spellStart"/>
      <w:r w:rsidRPr="00D06AE6">
        <w:rPr>
          <w:rFonts w:ascii="Arial" w:eastAsia="Times New Roman" w:hAnsi="Arial" w:cs="Arial"/>
          <w:color w:val="2A2A2A"/>
          <w:sz w:val="17"/>
          <w:szCs w:val="17"/>
          <w:lang w:eastAsia="zh-CN"/>
        </w:rPr>
        <w:t>Tingyang</w:t>
      </w:r>
      <w:proofErr w:type="spellEnd"/>
      <w:r w:rsidRPr="00D06AE6">
        <w:rPr>
          <w:rFonts w:ascii="Arial" w:eastAsia="Times New Roman" w:hAnsi="Arial" w:cs="Arial"/>
          <w:color w:val="2A2A2A"/>
          <w:sz w:val="17"/>
          <w:szCs w:val="17"/>
          <w:lang w:eastAsia="zh-CN"/>
        </w:rPr>
        <w:t xml:space="preserve"> dans </w:t>
      </w:r>
      <w:r w:rsidRPr="00D06AE6">
        <w:rPr>
          <w:rFonts w:ascii="Arial" w:eastAsia="Times New Roman" w:hAnsi="Arial" w:cs="Arial"/>
          <w:i/>
          <w:iCs/>
          <w:color w:val="2A2A2A"/>
          <w:sz w:val="17"/>
          <w:szCs w:val="17"/>
          <w:lang w:eastAsia="zh-CN"/>
        </w:rPr>
        <w:t>Du ciel à la terre. La Chine et l’Occident</w:t>
      </w:r>
      <w:r w:rsidRPr="00D06AE6">
        <w:rPr>
          <w:rFonts w:ascii="Arial" w:eastAsia="Times New Roman" w:hAnsi="Arial" w:cs="Arial"/>
          <w:color w:val="2A2A2A"/>
          <w:sz w:val="17"/>
          <w:szCs w:val="17"/>
          <w:lang w:eastAsia="zh-CN"/>
        </w:rPr>
        <w:t>, Paris, Les Arènes, 2014.</w:t>
      </w:r>
    </w:p>
    <w:p w:rsidR="00D06AE6" w:rsidRPr="00D06AE6" w:rsidRDefault="00D06AE6" w:rsidP="00D06AE6">
      <w:pPr>
        <w:widowControl/>
        <w:suppressAutoHyphens w:val="0"/>
        <w:autoSpaceDN/>
        <w:spacing w:before="0" w:beforeAutospacing="0" w:after="0" w:afterAutospacing="0"/>
        <w:jc w:val="left"/>
        <w:textAlignment w:val="top"/>
        <w:rPr>
          <w:rFonts w:ascii="Arial" w:eastAsia="Times New Roman" w:hAnsi="Arial" w:cs="Arial"/>
          <w:color w:val="2A2A2A"/>
          <w:sz w:val="17"/>
          <w:szCs w:val="17"/>
          <w:lang w:eastAsia="zh-CN"/>
        </w:rPr>
      </w:pPr>
      <w:r w:rsidRPr="00D06AE6">
        <w:rPr>
          <w:rFonts w:ascii="Arial" w:eastAsia="Times New Roman" w:hAnsi="Arial" w:cs="Arial"/>
          <w:color w:val="2A2A2A"/>
          <w:sz w:val="17"/>
          <w:szCs w:val="17"/>
          <w:lang w:eastAsia="zh-CN"/>
        </w:rPr>
        <w:t> </w:t>
      </w:r>
    </w:p>
    <w:tbl>
      <w:tblPr>
        <w:tblW w:w="11985" w:type="dxa"/>
        <w:tblBorders>
          <w:top w:val="outset" w:sz="6" w:space="0" w:color="auto"/>
          <w:left w:val="outset" w:sz="6" w:space="0" w:color="auto"/>
          <w:bottom w:val="outset" w:sz="6" w:space="0" w:color="auto"/>
          <w:right w:val="outset" w:sz="6" w:space="0" w:color="auto"/>
        </w:tblBorders>
        <w:tblCellMar>
          <w:top w:w="20" w:type="dxa"/>
          <w:left w:w="20" w:type="dxa"/>
          <w:bottom w:w="20" w:type="dxa"/>
          <w:right w:w="20" w:type="dxa"/>
        </w:tblCellMar>
        <w:tblLook w:val="04A0" w:firstRow="1" w:lastRow="0" w:firstColumn="1" w:lastColumn="0" w:noHBand="0" w:noVBand="1"/>
      </w:tblPr>
      <w:tblGrid>
        <w:gridCol w:w="11985"/>
      </w:tblGrid>
      <w:tr w:rsidR="00D06AE6" w:rsidRPr="00D06AE6" w:rsidTr="00D06AE6">
        <w:tc>
          <w:tcPr>
            <w:tcW w:w="0" w:type="auto"/>
            <w:tcBorders>
              <w:top w:val="single" w:sz="6" w:space="0" w:color="DCDBDA"/>
              <w:left w:val="single" w:sz="6" w:space="0" w:color="DCDBDA"/>
              <w:bottom w:val="single" w:sz="6" w:space="0" w:color="DCDBDA"/>
              <w:right w:val="single" w:sz="6" w:space="0" w:color="DCDBDA"/>
            </w:tcBorders>
            <w:tcMar>
              <w:top w:w="150" w:type="dxa"/>
              <w:left w:w="150" w:type="dxa"/>
              <w:bottom w:w="150" w:type="dxa"/>
              <w:right w:w="150" w:type="dxa"/>
            </w:tcMar>
            <w:vAlign w:val="center"/>
            <w:hideMark/>
          </w:tcPr>
          <w:p w:rsidR="00D06AE6" w:rsidRPr="00D06AE6" w:rsidRDefault="00D06AE6" w:rsidP="00D06AE6">
            <w:pPr>
              <w:widowControl/>
              <w:suppressAutoHyphens w:val="0"/>
              <w:autoSpaceDN/>
              <w:spacing w:before="0" w:beforeAutospacing="0" w:after="0" w:afterAutospacing="0" w:line="330" w:lineRule="atLeast"/>
              <w:jc w:val="left"/>
              <w:textAlignment w:val="auto"/>
              <w:rPr>
                <w:rFonts w:ascii="Times New Roman" w:eastAsia="Times New Roman" w:hAnsi="Times New Roman" w:cs="Times New Roman"/>
                <w:sz w:val="20"/>
                <w:szCs w:val="20"/>
                <w:lang w:eastAsia="zh-CN"/>
              </w:rPr>
            </w:pPr>
            <w:r w:rsidRPr="00D06AE6">
              <w:rPr>
                <w:rFonts w:ascii="Times New Roman" w:eastAsia="Times New Roman" w:hAnsi="Times New Roman" w:cs="Times New Roman"/>
                <w:b/>
                <w:bCs/>
                <w:sz w:val="20"/>
                <w:szCs w:val="20"/>
                <w:lang w:eastAsia="zh-CN"/>
              </w:rPr>
              <w:t>À propos d'</w:t>
            </w:r>
            <w:hyperlink r:id="rId7" w:tgtFrame="_blank" w:history="1">
              <w:r w:rsidRPr="00D06AE6">
                <w:rPr>
                  <w:rFonts w:ascii="Times New Roman" w:eastAsia="Times New Roman" w:hAnsi="Times New Roman" w:cs="Times New Roman"/>
                  <w:b/>
                  <w:bCs/>
                  <w:color w:val="D09633"/>
                  <w:sz w:val="20"/>
                  <w:szCs w:val="20"/>
                  <w:u w:val="single"/>
                  <w:lang w:eastAsia="zh-CN"/>
                </w:rPr>
                <w:t>Anne Cheng</w:t>
              </w:r>
            </w:hyperlink>
          </w:p>
          <w:p w:rsidR="00D06AE6" w:rsidRPr="00D06AE6" w:rsidRDefault="00D06AE6" w:rsidP="00D06AE6">
            <w:pPr>
              <w:widowControl/>
              <w:suppressAutoHyphens w:val="0"/>
              <w:autoSpaceDN/>
              <w:spacing w:before="0" w:beforeAutospacing="0" w:after="0" w:afterAutospacing="0" w:line="330" w:lineRule="atLeast"/>
              <w:jc w:val="left"/>
              <w:textAlignment w:val="auto"/>
              <w:rPr>
                <w:rFonts w:ascii="Times New Roman" w:eastAsia="Times New Roman" w:hAnsi="Times New Roman" w:cs="Times New Roman"/>
                <w:sz w:val="20"/>
                <w:szCs w:val="20"/>
                <w:lang w:eastAsia="zh-CN"/>
              </w:rPr>
            </w:pPr>
            <w:r w:rsidRPr="00D06AE6">
              <w:rPr>
                <w:rFonts w:ascii="Times New Roman" w:eastAsia="Times New Roman" w:hAnsi="Times New Roman" w:cs="Times New Roman"/>
                <w:sz w:val="20"/>
                <w:szCs w:val="20"/>
                <w:lang w:eastAsia="zh-CN"/>
              </w:rPr>
              <w:t> </w:t>
            </w:r>
          </w:p>
          <w:p w:rsidR="00D06AE6" w:rsidRDefault="00D06AE6" w:rsidP="00D06AE6">
            <w:pPr>
              <w:widowControl/>
              <w:suppressAutoHyphens w:val="0"/>
              <w:autoSpaceDN/>
              <w:spacing w:before="0" w:beforeAutospacing="0" w:after="0" w:afterAutospacing="0" w:line="330" w:lineRule="atLeast"/>
              <w:jc w:val="left"/>
              <w:textAlignment w:val="auto"/>
              <w:rPr>
                <w:rFonts w:ascii="Times New Roman" w:eastAsia="Times New Roman" w:hAnsi="Times New Roman" w:cs="Times New Roman"/>
                <w:sz w:val="20"/>
                <w:szCs w:val="20"/>
                <w:lang w:eastAsia="zh-CN"/>
              </w:rPr>
            </w:pPr>
            <w:r w:rsidRPr="00D06AE6">
              <w:rPr>
                <w:rFonts w:ascii="Times New Roman" w:eastAsia="Times New Roman" w:hAnsi="Times New Roman" w:cs="Times New Roman"/>
                <w:sz w:val="20"/>
                <w:szCs w:val="20"/>
                <w:lang w:eastAsia="zh-CN"/>
              </w:rPr>
              <w:t xml:space="preserve">Anne Cheng est ancienne élève de l’ENS (1975 L), professeure au Collège de France, titulaire de la Chaire </w:t>
            </w:r>
          </w:p>
          <w:p w:rsidR="00D06AE6" w:rsidRPr="00D06AE6" w:rsidRDefault="00D06AE6" w:rsidP="00D06AE6">
            <w:pPr>
              <w:widowControl/>
              <w:suppressAutoHyphens w:val="0"/>
              <w:autoSpaceDN/>
              <w:spacing w:before="0" w:beforeAutospacing="0" w:after="0" w:afterAutospacing="0" w:line="330" w:lineRule="atLeast"/>
              <w:jc w:val="left"/>
              <w:textAlignment w:val="auto"/>
              <w:rPr>
                <w:rFonts w:ascii="Times New Roman" w:eastAsia="Times New Roman" w:hAnsi="Times New Roman" w:cs="Times New Roman"/>
                <w:sz w:val="20"/>
                <w:szCs w:val="20"/>
                <w:lang w:eastAsia="zh-CN"/>
              </w:rPr>
            </w:pPr>
            <w:proofErr w:type="gramStart"/>
            <w:r w:rsidRPr="00D06AE6">
              <w:rPr>
                <w:rFonts w:ascii="Times New Roman" w:eastAsia="Times New Roman" w:hAnsi="Times New Roman" w:cs="Times New Roman"/>
                <w:sz w:val="20"/>
                <w:szCs w:val="20"/>
                <w:lang w:eastAsia="zh-CN"/>
              </w:rPr>
              <w:t>d’Histoire</w:t>
            </w:r>
            <w:proofErr w:type="gramEnd"/>
            <w:r w:rsidRPr="00D06AE6">
              <w:rPr>
                <w:rFonts w:ascii="Times New Roman" w:eastAsia="Times New Roman" w:hAnsi="Times New Roman" w:cs="Times New Roman"/>
                <w:sz w:val="20"/>
                <w:szCs w:val="20"/>
                <w:lang w:eastAsia="zh-CN"/>
              </w:rPr>
              <w:t xml:space="preserve"> intellectuelle de la Chine, et co-directrice de la collection bilingue des « </w:t>
            </w:r>
            <w:hyperlink r:id="rId8" w:tgtFrame="_blank" w:history="1">
              <w:r w:rsidRPr="00D06AE6">
                <w:rPr>
                  <w:rFonts w:ascii="Times New Roman" w:eastAsia="Times New Roman" w:hAnsi="Times New Roman" w:cs="Times New Roman"/>
                  <w:color w:val="D09633"/>
                  <w:sz w:val="20"/>
                  <w:szCs w:val="20"/>
                  <w:u w:val="single"/>
                  <w:lang w:eastAsia="zh-CN"/>
                </w:rPr>
                <w:t>Budé chinois</w:t>
              </w:r>
            </w:hyperlink>
            <w:r w:rsidRPr="00D06AE6">
              <w:rPr>
                <w:rFonts w:ascii="Times New Roman" w:eastAsia="Times New Roman" w:hAnsi="Times New Roman" w:cs="Times New Roman"/>
                <w:sz w:val="20"/>
                <w:szCs w:val="20"/>
                <w:lang w:eastAsia="zh-CN"/>
              </w:rPr>
              <w:t> » aux Belles Lettres.</w:t>
            </w:r>
          </w:p>
          <w:p w:rsidR="00D06AE6" w:rsidRPr="00D06AE6" w:rsidRDefault="00D06AE6" w:rsidP="00D06AE6">
            <w:pPr>
              <w:widowControl/>
              <w:suppressAutoHyphens w:val="0"/>
              <w:autoSpaceDN/>
              <w:spacing w:before="0" w:beforeAutospacing="0" w:after="0" w:afterAutospacing="0" w:line="330" w:lineRule="atLeast"/>
              <w:jc w:val="left"/>
              <w:textAlignment w:val="auto"/>
              <w:rPr>
                <w:rFonts w:ascii="Times New Roman" w:eastAsia="Times New Roman" w:hAnsi="Times New Roman" w:cs="Times New Roman"/>
                <w:sz w:val="20"/>
                <w:szCs w:val="20"/>
                <w:lang w:eastAsia="zh-CN"/>
              </w:rPr>
            </w:pPr>
            <w:r w:rsidRPr="00D06AE6">
              <w:rPr>
                <w:rFonts w:ascii="Times New Roman" w:eastAsia="Times New Roman" w:hAnsi="Times New Roman" w:cs="Times New Roman"/>
                <w:sz w:val="20"/>
                <w:szCs w:val="20"/>
                <w:lang w:eastAsia="zh-CN"/>
              </w:rPr>
              <w:t> </w:t>
            </w:r>
          </w:p>
          <w:p w:rsidR="00D06AE6" w:rsidRPr="00D06AE6" w:rsidRDefault="00D06AE6" w:rsidP="00D06AE6">
            <w:pPr>
              <w:widowControl/>
              <w:suppressAutoHyphens w:val="0"/>
              <w:autoSpaceDN/>
              <w:spacing w:before="0" w:beforeAutospacing="0" w:after="0" w:afterAutospacing="0" w:line="330" w:lineRule="atLeast"/>
              <w:jc w:val="left"/>
              <w:textAlignment w:val="auto"/>
              <w:rPr>
                <w:rFonts w:ascii="Times New Roman" w:eastAsia="Times New Roman" w:hAnsi="Times New Roman" w:cs="Times New Roman"/>
                <w:sz w:val="20"/>
                <w:szCs w:val="20"/>
                <w:lang w:eastAsia="zh-CN"/>
              </w:rPr>
            </w:pPr>
            <w:r w:rsidRPr="00D06AE6">
              <w:rPr>
                <w:rFonts w:ascii="Times New Roman" w:eastAsia="Times New Roman" w:hAnsi="Times New Roman" w:cs="Times New Roman"/>
                <w:sz w:val="20"/>
                <w:szCs w:val="20"/>
                <w:lang w:eastAsia="zh-CN"/>
              </w:rPr>
              <w:t>Dernière publication en date : </w:t>
            </w:r>
            <w:proofErr w:type="spellStart"/>
            <w:r w:rsidRPr="00D06AE6">
              <w:rPr>
                <w:rFonts w:ascii="Times New Roman" w:eastAsia="Times New Roman" w:hAnsi="Times New Roman" w:cs="Times New Roman"/>
                <w:sz w:val="20"/>
                <w:szCs w:val="20"/>
                <w:lang w:eastAsia="zh-CN"/>
              </w:rPr>
              <w:fldChar w:fldCharType="begin"/>
            </w:r>
            <w:r w:rsidRPr="00D06AE6">
              <w:rPr>
                <w:rFonts w:ascii="Times New Roman" w:eastAsia="Times New Roman" w:hAnsi="Times New Roman" w:cs="Times New Roman"/>
                <w:sz w:val="20"/>
                <w:szCs w:val="20"/>
                <w:lang w:eastAsia="zh-CN"/>
              </w:rPr>
              <w:instrText xml:space="preserve"> HYPERLINK "https://books.openedition.org/cdf/6183" \t "_blank" </w:instrText>
            </w:r>
            <w:r w:rsidRPr="00D06AE6">
              <w:rPr>
                <w:rFonts w:ascii="Times New Roman" w:eastAsia="Times New Roman" w:hAnsi="Times New Roman" w:cs="Times New Roman"/>
                <w:sz w:val="20"/>
                <w:szCs w:val="20"/>
                <w:lang w:eastAsia="zh-CN"/>
              </w:rPr>
              <w:fldChar w:fldCharType="separate"/>
            </w:r>
            <w:r w:rsidRPr="00D06AE6">
              <w:rPr>
                <w:rFonts w:ascii="Times New Roman" w:eastAsia="Times New Roman" w:hAnsi="Times New Roman" w:cs="Times New Roman"/>
                <w:i/>
                <w:iCs/>
                <w:color w:val="D09633"/>
                <w:sz w:val="20"/>
                <w:szCs w:val="20"/>
                <w:lang w:eastAsia="zh-CN"/>
              </w:rPr>
              <w:t>India-</w:t>
            </w:r>
            <w:proofErr w:type="gramStart"/>
            <w:r w:rsidRPr="00D06AE6">
              <w:rPr>
                <w:rFonts w:ascii="Times New Roman" w:eastAsia="Times New Roman" w:hAnsi="Times New Roman" w:cs="Times New Roman"/>
                <w:i/>
                <w:iCs/>
                <w:color w:val="D09633"/>
                <w:sz w:val="20"/>
                <w:szCs w:val="20"/>
                <w:lang w:eastAsia="zh-CN"/>
              </w:rPr>
              <w:t>China:Intersecting</w:t>
            </w:r>
            <w:proofErr w:type="spellEnd"/>
            <w:proofErr w:type="gramEnd"/>
            <w:r w:rsidRPr="00D06AE6">
              <w:rPr>
                <w:rFonts w:ascii="Times New Roman" w:eastAsia="Times New Roman" w:hAnsi="Times New Roman" w:cs="Times New Roman"/>
                <w:i/>
                <w:iCs/>
                <w:color w:val="D09633"/>
                <w:sz w:val="20"/>
                <w:szCs w:val="20"/>
                <w:lang w:eastAsia="zh-CN"/>
              </w:rPr>
              <w:t xml:space="preserve"> </w:t>
            </w:r>
            <w:proofErr w:type="spellStart"/>
            <w:r w:rsidRPr="00D06AE6">
              <w:rPr>
                <w:rFonts w:ascii="Times New Roman" w:eastAsia="Times New Roman" w:hAnsi="Times New Roman" w:cs="Times New Roman"/>
                <w:i/>
                <w:iCs/>
                <w:color w:val="D09633"/>
                <w:sz w:val="20"/>
                <w:szCs w:val="20"/>
                <w:lang w:eastAsia="zh-CN"/>
              </w:rPr>
              <w:t>Universalities</w:t>
            </w:r>
            <w:proofErr w:type="spellEnd"/>
            <w:r w:rsidRPr="00D06AE6">
              <w:rPr>
                <w:rFonts w:ascii="Times New Roman" w:eastAsia="Times New Roman" w:hAnsi="Times New Roman" w:cs="Times New Roman"/>
                <w:i/>
                <w:iCs/>
                <w:color w:val="D09633"/>
                <w:sz w:val="20"/>
                <w:szCs w:val="20"/>
                <w:lang w:eastAsia="zh-CN"/>
              </w:rPr>
              <w:t xml:space="preserve">, Collège de France, </w:t>
            </w:r>
            <w:proofErr w:type="spellStart"/>
            <w:r w:rsidRPr="00D06AE6">
              <w:rPr>
                <w:rFonts w:ascii="Times New Roman" w:eastAsia="Times New Roman" w:hAnsi="Times New Roman" w:cs="Times New Roman"/>
                <w:i/>
                <w:iCs/>
                <w:color w:val="D09633"/>
                <w:sz w:val="20"/>
                <w:szCs w:val="20"/>
                <w:lang w:eastAsia="zh-CN"/>
              </w:rPr>
              <w:t>OpenEdition</w:t>
            </w:r>
            <w:proofErr w:type="spellEnd"/>
            <w:r w:rsidRPr="00D06AE6">
              <w:rPr>
                <w:rFonts w:ascii="Times New Roman" w:eastAsia="Times New Roman" w:hAnsi="Times New Roman" w:cs="Times New Roman"/>
                <w:i/>
                <w:iCs/>
                <w:color w:val="D09633"/>
                <w:sz w:val="20"/>
                <w:szCs w:val="20"/>
                <w:lang w:eastAsia="zh-CN"/>
              </w:rPr>
              <w:t xml:space="preserve"> Books, 2020</w:t>
            </w:r>
            <w:r w:rsidRPr="00D06AE6">
              <w:rPr>
                <w:rFonts w:ascii="Times New Roman" w:eastAsia="Times New Roman" w:hAnsi="Times New Roman" w:cs="Times New Roman"/>
                <w:sz w:val="20"/>
                <w:szCs w:val="20"/>
                <w:lang w:eastAsia="zh-CN"/>
              </w:rPr>
              <w:fldChar w:fldCharType="end"/>
            </w:r>
            <w:r w:rsidRPr="00D06AE6">
              <w:rPr>
                <w:rFonts w:ascii="Times New Roman" w:eastAsia="Times New Roman" w:hAnsi="Times New Roman" w:cs="Times New Roman"/>
                <w:sz w:val="20"/>
                <w:szCs w:val="20"/>
                <w:lang w:eastAsia="zh-CN"/>
              </w:rPr>
              <w:t>.</w:t>
            </w:r>
          </w:p>
        </w:tc>
      </w:tr>
    </w:tbl>
    <w:p w:rsidR="00A56F7B" w:rsidRDefault="00A56F7B"/>
    <w:sectPr w:rsidR="00A56F7B" w:rsidSect="00AB44D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E801E4"/>
    <w:multiLevelType w:val="multilevel"/>
    <w:tmpl w:val="4A922D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AE6"/>
    <w:rsid w:val="00A56F7B"/>
    <w:rsid w:val="00AB44DC"/>
    <w:rsid w:val="00D06AE6"/>
  </w:rsids>
  <m:mathPr>
    <m:mathFont m:val="Cambria Math"/>
    <m:brkBin m:val="before"/>
    <m:brkBinSub m:val="--"/>
    <m:smallFrac m:val="0"/>
    <m:dispDef/>
    <m:lMargin m:val="0"/>
    <m:rMargin m:val="0"/>
    <m:defJc m:val="centerGroup"/>
    <m:wrapIndent m:val="1440"/>
    <m:intLim m:val="subSup"/>
    <m:naryLim m:val="undOvr"/>
  </m:mathPr>
  <w:themeFontLang w:val="fr-FR"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01B20C18"/>
  <w15:chartTrackingRefBased/>
  <w15:docId w15:val="{07A45EE9-D48F-324F-BC91-391F3FA57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fr-FR" w:eastAsia="zh-TW" w:bidi="ar-SA"/>
      </w:rPr>
    </w:rPrDefault>
    <w:pPrDefault>
      <w:pPr>
        <w:spacing w:before="100" w:beforeAutospacing="1" w:after="100" w:afterAutospacing="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autoSpaceDN w:val="0"/>
      <w:spacing w:after="160"/>
      <w:textAlignment w:val="baseline"/>
    </w:pPr>
  </w:style>
  <w:style w:type="paragraph" w:styleId="Titre1">
    <w:name w:val="heading 1"/>
    <w:basedOn w:val="Normal"/>
    <w:link w:val="Titre1Car"/>
    <w:uiPriority w:val="9"/>
    <w:qFormat/>
    <w:rsid w:val="00D06AE6"/>
    <w:pPr>
      <w:widowControl/>
      <w:suppressAutoHyphens w:val="0"/>
      <w:autoSpaceDN/>
      <w:spacing w:after="100"/>
      <w:jc w:val="left"/>
      <w:textAlignment w:val="auto"/>
      <w:outlineLvl w:val="0"/>
    </w:pPr>
    <w:rPr>
      <w:rFonts w:ascii="Times New Roman" w:eastAsia="Times New Roman" w:hAnsi="Times New Roman" w:cs="Times New Roman"/>
      <w:b/>
      <w:bCs/>
      <w:kern w:val="36"/>
      <w:sz w:val="48"/>
      <w:szCs w:val="48"/>
      <w:lang w:eastAsia="zh-CN"/>
    </w:rPr>
  </w:style>
  <w:style w:type="paragraph" w:styleId="Titre2">
    <w:name w:val="heading 2"/>
    <w:basedOn w:val="Normal"/>
    <w:link w:val="Titre2Car"/>
    <w:uiPriority w:val="9"/>
    <w:qFormat/>
    <w:rsid w:val="00D06AE6"/>
    <w:pPr>
      <w:widowControl/>
      <w:suppressAutoHyphens w:val="0"/>
      <w:autoSpaceDN/>
      <w:spacing w:after="100"/>
      <w:jc w:val="left"/>
      <w:textAlignment w:val="auto"/>
      <w:outlineLvl w:val="1"/>
    </w:pPr>
    <w:rPr>
      <w:rFonts w:ascii="Times New Roman" w:eastAsia="Times New Roman" w:hAnsi="Times New Roman" w:cs="Times New Roman"/>
      <w:b/>
      <w:bCs/>
      <w:sz w:val="36"/>
      <w:szCs w:val="36"/>
      <w:lang w:eastAsia="zh-CN"/>
    </w:rPr>
  </w:style>
  <w:style w:type="paragraph" w:styleId="Titre3">
    <w:name w:val="heading 3"/>
    <w:basedOn w:val="Normal"/>
    <w:link w:val="Titre3Car"/>
    <w:uiPriority w:val="9"/>
    <w:qFormat/>
    <w:rsid w:val="00D06AE6"/>
    <w:pPr>
      <w:widowControl/>
      <w:suppressAutoHyphens w:val="0"/>
      <w:autoSpaceDN/>
      <w:spacing w:after="100"/>
      <w:jc w:val="left"/>
      <w:textAlignment w:val="auto"/>
      <w:outlineLvl w:val="2"/>
    </w:pPr>
    <w:rPr>
      <w:rFonts w:ascii="Times New Roman" w:eastAsia="Times New Roman" w:hAnsi="Times New Roman" w:cs="Times New Roman"/>
      <w:b/>
      <w:bCs/>
      <w:sz w:val="27"/>
      <w:szCs w:val="27"/>
      <w:lang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06AE6"/>
    <w:rPr>
      <w:rFonts w:ascii="Times New Roman" w:eastAsia="Times New Roman" w:hAnsi="Times New Roman" w:cs="Times New Roman"/>
      <w:b/>
      <w:bCs/>
      <w:kern w:val="36"/>
      <w:sz w:val="48"/>
      <w:szCs w:val="48"/>
      <w:lang w:eastAsia="zh-CN"/>
    </w:rPr>
  </w:style>
  <w:style w:type="character" w:customStyle="1" w:styleId="Titre2Car">
    <w:name w:val="Titre 2 Car"/>
    <w:basedOn w:val="Policepardfaut"/>
    <w:link w:val="Titre2"/>
    <w:uiPriority w:val="9"/>
    <w:rsid w:val="00D06AE6"/>
    <w:rPr>
      <w:rFonts w:ascii="Times New Roman" w:eastAsia="Times New Roman" w:hAnsi="Times New Roman" w:cs="Times New Roman"/>
      <w:b/>
      <w:bCs/>
      <w:sz w:val="36"/>
      <w:szCs w:val="36"/>
      <w:lang w:eastAsia="zh-CN"/>
    </w:rPr>
  </w:style>
  <w:style w:type="character" w:customStyle="1" w:styleId="Titre3Car">
    <w:name w:val="Titre 3 Car"/>
    <w:basedOn w:val="Policepardfaut"/>
    <w:link w:val="Titre3"/>
    <w:uiPriority w:val="9"/>
    <w:rsid w:val="00D06AE6"/>
    <w:rPr>
      <w:rFonts w:ascii="Times New Roman" w:eastAsia="Times New Roman" w:hAnsi="Times New Roman" w:cs="Times New Roman"/>
      <w:b/>
      <w:bCs/>
      <w:sz w:val="27"/>
      <w:szCs w:val="27"/>
      <w:lang w:eastAsia="zh-CN"/>
    </w:rPr>
  </w:style>
  <w:style w:type="character" w:customStyle="1" w:styleId="apple-converted-space">
    <w:name w:val="apple-converted-space"/>
    <w:basedOn w:val="Policepardfaut"/>
    <w:rsid w:val="00D06AE6"/>
  </w:style>
  <w:style w:type="character" w:styleId="Lienhypertexte">
    <w:name w:val="Hyperlink"/>
    <w:basedOn w:val="Policepardfaut"/>
    <w:uiPriority w:val="99"/>
    <w:semiHidden/>
    <w:unhideWhenUsed/>
    <w:rsid w:val="00D06AE6"/>
    <w:rPr>
      <w:color w:val="0000FF"/>
      <w:u w:val="single"/>
    </w:rPr>
  </w:style>
  <w:style w:type="paragraph" w:styleId="NormalWeb">
    <w:name w:val="Normal (Web)"/>
    <w:basedOn w:val="Normal"/>
    <w:uiPriority w:val="99"/>
    <w:semiHidden/>
    <w:unhideWhenUsed/>
    <w:rsid w:val="00D06AE6"/>
    <w:pPr>
      <w:widowControl/>
      <w:suppressAutoHyphens w:val="0"/>
      <w:autoSpaceDN/>
      <w:spacing w:after="100"/>
      <w:jc w:val="left"/>
      <w:textAlignment w:val="auto"/>
    </w:pPr>
    <w:rPr>
      <w:rFonts w:ascii="Times New Roman" w:eastAsia="Times New Roman" w:hAnsi="Times New Roman" w:cs="Times New Roman"/>
      <w:lang w:eastAsia="zh-CN"/>
    </w:rPr>
  </w:style>
  <w:style w:type="character" w:styleId="Accentuation">
    <w:name w:val="Emphasis"/>
    <w:basedOn w:val="Policepardfaut"/>
    <w:uiPriority w:val="20"/>
    <w:qFormat/>
    <w:rsid w:val="00D06AE6"/>
    <w:rPr>
      <w:i/>
      <w:iCs/>
    </w:rPr>
  </w:style>
  <w:style w:type="character" w:styleId="lev">
    <w:name w:val="Strong"/>
    <w:basedOn w:val="Policepardfaut"/>
    <w:uiPriority w:val="22"/>
    <w:qFormat/>
    <w:rsid w:val="00D06AE6"/>
    <w:rPr>
      <w:b/>
      <w:bCs/>
    </w:rPr>
  </w:style>
  <w:style w:type="paragraph" w:customStyle="1" w:styleId="titre30">
    <w:name w:val="titre3"/>
    <w:basedOn w:val="Normal"/>
    <w:rsid w:val="00D06AE6"/>
    <w:pPr>
      <w:widowControl/>
      <w:suppressAutoHyphens w:val="0"/>
      <w:autoSpaceDN/>
      <w:spacing w:after="100"/>
      <w:jc w:val="left"/>
      <w:textAlignment w:val="auto"/>
    </w:pPr>
    <w:rPr>
      <w:rFonts w:ascii="Times New Roman" w:eastAsia="Times New Roman" w:hAnsi="Times New Roman" w:cs="Times New Roman"/>
      <w:lang w:eastAsia="zh-CN"/>
    </w:rPr>
  </w:style>
  <w:style w:type="paragraph" w:customStyle="1" w:styleId="titre5">
    <w:name w:val="titre5"/>
    <w:basedOn w:val="Normal"/>
    <w:rsid w:val="00D06AE6"/>
    <w:pPr>
      <w:widowControl/>
      <w:suppressAutoHyphens w:val="0"/>
      <w:autoSpaceDN/>
      <w:spacing w:after="100"/>
      <w:jc w:val="left"/>
      <w:textAlignment w:val="auto"/>
    </w:pPr>
    <w:rPr>
      <w:rFonts w:ascii="Times New Roman" w:eastAsia="Times New Roman" w:hAnsi="Times New Roman" w:cs="Times New Roman"/>
      <w:lang w:eastAsia="zh-CN"/>
    </w:rPr>
  </w:style>
  <w:style w:type="paragraph" w:customStyle="1" w:styleId="petite">
    <w:name w:val="petite"/>
    <w:basedOn w:val="Normal"/>
    <w:rsid w:val="00D06AE6"/>
    <w:pPr>
      <w:widowControl/>
      <w:suppressAutoHyphens w:val="0"/>
      <w:autoSpaceDN/>
      <w:spacing w:after="100"/>
      <w:jc w:val="left"/>
      <w:textAlignment w:val="auto"/>
    </w:pPr>
    <w:rPr>
      <w:rFonts w:ascii="Times New Roman" w:eastAsia="Times New Roman" w:hAnsi="Times New Roman" w:cs="Times New Roma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6332827">
      <w:bodyDiv w:val="1"/>
      <w:marLeft w:val="0"/>
      <w:marRight w:val="0"/>
      <w:marTop w:val="0"/>
      <w:marBottom w:val="0"/>
      <w:divBdr>
        <w:top w:val="none" w:sz="0" w:space="0" w:color="auto"/>
        <w:left w:val="none" w:sz="0" w:space="0" w:color="auto"/>
        <w:bottom w:val="none" w:sz="0" w:space="0" w:color="auto"/>
        <w:right w:val="none" w:sz="0" w:space="0" w:color="auto"/>
      </w:divBdr>
      <w:divsChild>
        <w:div w:id="996496670">
          <w:marLeft w:val="0"/>
          <w:marRight w:val="0"/>
          <w:marTop w:val="0"/>
          <w:marBottom w:val="0"/>
          <w:divBdr>
            <w:top w:val="none" w:sz="0" w:space="0" w:color="auto"/>
            <w:left w:val="none" w:sz="0" w:space="0" w:color="auto"/>
            <w:bottom w:val="none" w:sz="0" w:space="0" w:color="auto"/>
            <w:right w:val="none" w:sz="0" w:space="0" w:color="auto"/>
          </w:divBdr>
          <w:divsChild>
            <w:div w:id="1600602965">
              <w:marLeft w:val="0"/>
              <w:marRight w:val="0"/>
              <w:marTop w:val="0"/>
              <w:marBottom w:val="0"/>
              <w:divBdr>
                <w:top w:val="none" w:sz="0" w:space="0" w:color="auto"/>
                <w:left w:val="none" w:sz="0" w:space="0" w:color="auto"/>
                <w:bottom w:val="none" w:sz="0" w:space="0" w:color="auto"/>
                <w:right w:val="none" w:sz="0" w:space="0" w:color="auto"/>
              </w:divBdr>
            </w:div>
          </w:divsChild>
        </w:div>
        <w:div w:id="814226383">
          <w:marLeft w:val="0"/>
          <w:marRight w:val="0"/>
          <w:marTop w:val="0"/>
          <w:marBottom w:val="0"/>
          <w:divBdr>
            <w:top w:val="none" w:sz="0" w:space="0" w:color="auto"/>
            <w:left w:val="none" w:sz="0" w:space="0" w:color="auto"/>
            <w:bottom w:val="none" w:sz="0" w:space="0" w:color="auto"/>
            <w:right w:val="none" w:sz="0" w:space="0" w:color="auto"/>
          </w:divBdr>
        </w:div>
        <w:div w:id="76094501">
          <w:marLeft w:val="0"/>
          <w:marRight w:val="0"/>
          <w:marTop w:val="0"/>
          <w:marBottom w:val="0"/>
          <w:divBdr>
            <w:top w:val="none" w:sz="0" w:space="0" w:color="auto"/>
            <w:left w:val="none" w:sz="0" w:space="0" w:color="auto"/>
            <w:bottom w:val="none" w:sz="0" w:space="0" w:color="auto"/>
            <w:right w:val="none" w:sz="0" w:space="0" w:color="auto"/>
          </w:divBdr>
          <w:divsChild>
            <w:div w:id="196624202">
              <w:marLeft w:val="0"/>
              <w:marRight w:val="0"/>
              <w:marTop w:val="0"/>
              <w:marBottom w:val="0"/>
              <w:divBdr>
                <w:top w:val="none" w:sz="0" w:space="0" w:color="auto"/>
                <w:left w:val="none" w:sz="0" w:space="0" w:color="auto"/>
                <w:bottom w:val="none" w:sz="0" w:space="0" w:color="auto"/>
                <w:right w:val="none" w:sz="0" w:space="0" w:color="auto"/>
              </w:divBdr>
              <w:divsChild>
                <w:div w:id="1625774466">
                  <w:marLeft w:val="0"/>
                  <w:marRight w:val="0"/>
                  <w:marTop w:val="0"/>
                  <w:marBottom w:val="0"/>
                  <w:divBdr>
                    <w:top w:val="none" w:sz="0" w:space="0" w:color="auto"/>
                    <w:left w:val="none" w:sz="0" w:space="0" w:color="auto"/>
                    <w:bottom w:val="none" w:sz="0" w:space="0" w:color="auto"/>
                    <w:right w:val="none" w:sz="0" w:space="0" w:color="auto"/>
                  </w:divBdr>
                  <w:divsChild>
                    <w:div w:id="1520966803">
                      <w:marLeft w:val="0"/>
                      <w:marRight w:val="0"/>
                      <w:marTop w:val="0"/>
                      <w:marBottom w:val="0"/>
                      <w:divBdr>
                        <w:top w:val="none" w:sz="0" w:space="0" w:color="auto"/>
                        <w:left w:val="none" w:sz="0" w:space="0" w:color="auto"/>
                        <w:bottom w:val="none" w:sz="0" w:space="0" w:color="auto"/>
                        <w:right w:val="none" w:sz="0" w:space="0" w:color="auto"/>
                      </w:divBdr>
                    </w:div>
                    <w:div w:id="999843399">
                      <w:marLeft w:val="0"/>
                      <w:marRight w:val="0"/>
                      <w:marTop w:val="0"/>
                      <w:marBottom w:val="0"/>
                      <w:divBdr>
                        <w:top w:val="none" w:sz="0" w:space="0" w:color="auto"/>
                        <w:left w:val="none" w:sz="0" w:space="0" w:color="auto"/>
                        <w:bottom w:val="none" w:sz="0" w:space="0" w:color="auto"/>
                        <w:right w:val="none" w:sz="0" w:space="0" w:color="auto"/>
                      </w:divBdr>
                    </w:div>
                  </w:divsChild>
                </w:div>
                <w:div w:id="230773541">
                  <w:marLeft w:val="0"/>
                  <w:marRight w:val="0"/>
                  <w:marTop w:val="0"/>
                  <w:marBottom w:val="0"/>
                  <w:divBdr>
                    <w:top w:val="none" w:sz="0" w:space="0" w:color="auto"/>
                    <w:left w:val="none" w:sz="0" w:space="0" w:color="auto"/>
                    <w:bottom w:val="none" w:sz="0" w:space="0" w:color="auto"/>
                    <w:right w:val="none" w:sz="0" w:space="0" w:color="auto"/>
                  </w:divBdr>
                  <w:divsChild>
                    <w:div w:id="1943415738">
                      <w:marLeft w:val="0"/>
                      <w:marRight w:val="0"/>
                      <w:marTop w:val="0"/>
                      <w:marBottom w:val="0"/>
                      <w:divBdr>
                        <w:top w:val="none" w:sz="0" w:space="0" w:color="auto"/>
                        <w:left w:val="none" w:sz="0" w:space="0" w:color="auto"/>
                        <w:bottom w:val="none" w:sz="0" w:space="0" w:color="auto"/>
                        <w:right w:val="none" w:sz="0" w:space="0" w:color="auto"/>
                      </w:divBdr>
                    </w:div>
                  </w:divsChild>
                </w:div>
                <w:div w:id="1962761223">
                  <w:marLeft w:val="0"/>
                  <w:marRight w:val="0"/>
                  <w:marTop w:val="0"/>
                  <w:marBottom w:val="0"/>
                  <w:divBdr>
                    <w:top w:val="none" w:sz="0" w:space="0" w:color="auto"/>
                    <w:left w:val="none" w:sz="0" w:space="0" w:color="auto"/>
                    <w:bottom w:val="none" w:sz="0" w:space="0" w:color="auto"/>
                    <w:right w:val="none" w:sz="0" w:space="0" w:color="auto"/>
                  </w:divBdr>
                  <w:divsChild>
                    <w:div w:id="1514146990">
                      <w:marLeft w:val="0"/>
                      <w:marRight w:val="0"/>
                      <w:marTop w:val="0"/>
                      <w:marBottom w:val="0"/>
                      <w:divBdr>
                        <w:top w:val="none" w:sz="0" w:space="0" w:color="auto"/>
                        <w:left w:val="none" w:sz="0" w:space="0" w:color="auto"/>
                        <w:bottom w:val="none" w:sz="0" w:space="0" w:color="auto"/>
                        <w:right w:val="none" w:sz="0" w:space="0" w:color="auto"/>
                      </w:divBdr>
                    </w:div>
                  </w:divsChild>
                </w:div>
                <w:div w:id="1475560209">
                  <w:marLeft w:val="0"/>
                  <w:marRight w:val="0"/>
                  <w:marTop w:val="0"/>
                  <w:marBottom w:val="0"/>
                  <w:divBdr>
                    <w:top w:val="none" w:sz="0" w:space="0" w:color="auto"/>
                    <w:left w:val="none" w:sz="0" w:space="0" w:color="auto"/>
                    <w:bottom w:val="none" w:sz="0" w:space="0" w:color="auto"/>
                    <w:right w:val="none" w:sz="0" w:space="0" w:color="auto"/>
                  </w:divBdr>
                  <w:divsChild>
                    <w:div w:id="1302227174">
                      <w:marLeft w:val="0"/>
                      <w:marRight w:val="0"/>
                      <w:marTop w:val="0"/>
                      <w:marBottom w:val="0"/>
                      <w:divBdr>
                        <w:top w:val="none" w:sz="0" w:space="0" w:color="auto"/>
                        <w:left w:val="none" w:sz="0" w:space="0" w:color="auto"/>
                        <w:bottom w:val="none" w:sz="0" w:space="0" w:color="auto"/>
                        <w:right w:val="none" w:sz="0" w:space="0" w:color="auto"/>
                      </w:divBdr>
                      <w:divsChild>
                        <w:div w:id="264315974">
                          <w:marLeft w:val="0"/>
                          <w:marRight w:val="0"/>
                          <w:marTop w:val="0"/>
                          <w:marBottom w:val="0"/>
                          <w:divBdr>
                            <w:top w:val="none" w:sz="0" w:space="0" w:color="auto"/>
                            <w:left w:val="none" w:sz="0" w:space="0" w:color="auto"/>
                            <w:bottom w:val="none" w:sz="0" w:space="0" w:color="auto"/>
                            <w:right w:val="none" w:sz="0" w:space="0" w:color="auto"/>
                          </w:divBdr>
                          <w:divsChild>
                            <w:div w:id="345443649">
                              <w:marLeft w:val="0"/>
                              <w:marRight w:val="0"/>
                              <w:marTop w:val="0"/>
                              <w:marBottom w:val="0"/>
                              <w:divBdr>
                                <w:top w:val="none" w:sz="0" w:space="0" w:color="auto"/>
                                <w:left w:val="none" w:sz="0" w:space="0" w:color="auto"/>
                                <w:bottom w:val="none" w:sz="0" w:space="0" w:color="auto"/>
                                <w:right w:val="none" w:sz="0" w:space="0" w:color="auto"/>
                              </w:divBdr>
                              <w:divsChild>
                                <w:div w:id="705716530">
                                  <w:marLeft w:val="0"/>
                                  <w:marRight w:val="0"/>
                                  <w:marTop w:val="0"/>
                                  <w:marBottom w:val="0"/>
                                  <w:divBdr>
                                    <w:top w:val="none" w:sz="0" w:space="0" w:color="auto"/>
                                    <w:left w:val="none" w:sz="0" w:space="0" w:color="auto"/>
                                    <w:bottom w:val="none" w:sz="0" w:space="0" w:color="auto"/>
                                    <w:right w:val="none" w:sz="0" w:space="0" w:color="auto"/>
                                  </w:divBdr>
                                </w:div>
                                <w:div w:id="165433401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301809177">
                          <w:marLeft w:val="0"/>
                          <w:marRight w:val="0"/>
                          <w:marTop w:val="0"/>
                          <w:marBottom w:val="0"/>
                          <w:divBdr>
                            <w:top w:val="none" w:sz="0" w:space="0" w:color="auto"/>
                            <w:left w:val="none" w:sz="0" w:space="0" w:color="auto"/>
                            <w:bottom w:val="none" w:sz="0" w:space="0" w:color="auto"/>
                            <w:right w:val="none" w:sz="0" w:space="0" w:color="auto"/>
                          </w:divBdr>
                          <w:divsChild>
                            <w:div w:id="1517647807">
                              <w:marLeft w:val="0"/>
                              <w:marRight w:val="0"/>
                              <w:marTop w:val="0"/>
                              <w:marBottom w:val="0"/>
                              <w:divBdr>
                                <w:top w:val="none" w:sz="0" w:space="0" w:color="auto"/>
                                <w:left w:val="none" w:sz="0" w:space="0" w:color="auto"/>
                                <w:bottom w:val="none" w:sz="0" w:space="0" w:color="auto"/>
                                <w:right w:val="none" w:sz="0" w:space="0" w:color="auto"/>
                              </w:divBdr>
                              <w:divsChild>
                                <w:div w:id="2047558386">
                                  <w:marLeft w:val="0"/>
                                  <w:marRight w:val="0"/>
                                  <w:marTop w:val="0"/>
                                  <w:marBottom w:val="0"/>
                                  <w:divBdr>
                                    <w:top w:val="none" w:sz="0" w:space="0" w:color="auto"/>
                                    <w:left w:val="none" w:sz="0" w:space="0" w:color="auto"/>
                                    <w:bottom w:val="none" w:sz="0" w:space="0" w:color="auto"/>
                                    <w:right w:val="none" w:sz="0" w:space="0" w:color="auto"/>
                                  </w:divBdr>
                                  <w:divsChild>
                                    <w:div w:id="83487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sbelleslettres.com/collections/17-bibliotheque-chinoise" TargetMode="External"/><Relationship Id="rId3" Type="http://schemas.openxmlformats.org/officeDocument/2006/relationships/settings" Target="settings.xml"/><Relationship Id="rId7" Type="http://schemas.openxmlformats.org/officeDocument/2006/relationships/hyperlink" Target="https://www.college-de-france.fr/site/anne-cheng/index.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1978</Words>
  <Characters>10882</Characters>
  <Application>Microsoft Office Word</Application>
  <DocSecurity>0</DocSecurity>
  <Lines>90</Lines>
  <Paragraphs>25</Paragraphs>
  <ScaleCrop>false</ScaleCrop>
  <Company/>
  <LinksUpToDate>false</LinksUpToDate>
  <CharactersWithSpaces>12835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Yohanna LOUIS-CALLOT</dc:creator>
  <cp:keywords/>
  <dc:description/>
  <cp:lastModifiedBy>Yohanna LOUIS-CALLOT</cp:lastModifiedBy>
  <cp:revision>1</cp:revision>
  <dcterms:created xsi:type="dcterms:W3CDTF">2020-05-13T07:07:00Z</dcterms:created>
  <dcterms:modified xsi:type="dcterms:W3CDTF">2020-05-13T07:12:00Z</dcterms:modified>
</cp:coreProperties>
</file>