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028A" w:rsidRDefault="008F028A" w:rsidP="008F028A">
      <w:pPr>
        <w:spacing w:after="0" w:line="240" w:lineRule="auto"/>
        <w:jc w:val="both"/>
        <w:rPr>
          <w:rFonts w:cstheme="minorHAnsi"/>
          <w:b/>
        </w:rPr>
      </w:pPr>
      <w:r>
        <w:rPr>
          <w:rFonts w:cstheme="minorHAnsi"/>
          <w:b/>
        </w:rPr>
        <w:t xml:space="preserve">Document 1 : </w:t>
      </w:r>
      <w:r w:rsidRPr="008F028A">
        <w:rPr>
          <w:rFonts w:cstheme="minorHAnsi"/>
          <w:b/>
        </w:rPr>
        <w:t>Jules Ferry et la politique coloniale en 1885</w:t>
      </w:r>
    </w:p>
    <w:p w:rsidR="00C57307" w:rsidRPr="00C57307" w:rsidRDefault="00C57307" w:rsidP="008F028A">
      <w:pPr>
        <w:spacing w:after="0" w:line="240" w:lineRule="auto"/>
        <w:jc w:val="both"/>
        <w:rPr>
          <w:rFonts w:cstheme="minorHAnsi"/>
          <w:b/>
          <w:sz w:val="10"/>
          <w:szCs w:val="10"/>
        </w:rPr>
      </w:pPr>
    </w:p>
    <w:p w:rsidR="008F028A" w:rsidRPr="008F028A" w:rsidRDefault="008F028A" w:rsidP="008F028A">
      <w:pPr>
        <w:spacing w:after="0" w:line="240" w:lineRule="auto"/>
        <w:jc w:val="both"/>
        <w:rPr>
          <w:rFonts w:cstheme="minorHAnsi"/>
        </w:rPr>
      </w:pPr>
      <w:r w:rsidRPr="008F028A">
        <w:rPr>
          <w:rFonts w:cstheme="minorHAnsi"/>
        </w:rPr>
        <w:t>« Ce qui manque de plus en plus à notre grande industrie, ce sont les débouchés. Il n'y a rien de plus sérieux ; or, ce programme est intimement lié à la politique coloniale. Il faut chercher des débouchés.</w:t>
      </w:r>
    </w:p>
    <w:p w:rsidR="008F028A" w:rsidRPr="008F028A" w:rsidRDefault="008F028A" w:rsidP="008F028A">
      <w:pPr>
        <w:spacing w:after="0" w:line="240" w:lineRule="auto"/>
        <w:jc w:val="both"/>
        <w:rPr>
          <w:rFonts w:cstheme="minorHAnsi"/>
        </w:rPr>
      </w:pPr>
      <w:r w:rsidRPr="008F028A">
        <w:rPr>
          <w:rFonts w:cstheme="minorHAnsi"/>
        </w:rPr>
        <w:t>Il y a un second point que je dois aborder : c'est le côté humanitaire et civilisateur de la question. Les races sup</w:t>
      </w:r>
      <w:r w:rsidRPr="008F028A">
        <w:rPr>
          <w:rFonts w:cstheme="minorHAnsi"/>
        </w:rPr>
        <w:t>é</w:t>
      </w:r>
      <w:r w:rsidRPr="008F028A">
        <w:rPr>
          <w:rFonts w:cstheme="minorHAnsi"/>
        </w:rPr>
        <w:t>rieures ont le devoir de civiliser les races inférieures. Ce devoir a souvent été méconnu dans l'histoire des siècles passés. Mais de nos jours, je soutiens que les nations européennes s'acquittent avec grandeur et honnêteté de ce devoir supérieur.</w:t>
      </w:r>
    </w:p>
    <w:p w:rsidR="008F028A" w:rsidRPr="008F028A" w:rsidRDefault="008F028A" w:rsidP="008F028A">
      <w:pPr>
        <w:spacing w:after="0" w:line="240" w:lineRule="auto"/>
        <w:jc w:val="both"/>
        <w:rPr>
          <w:rFonts w:cstheme="minorHAnsi"/>
        </w:rPr>
      </w:pPr>
      <w:r w:rsidRPr="008F028A">
        <w:rPr>
          <w:rFonts w:cstheme="minorHAnsi"/>
        </w:rPr>
        <w:t>Je dis que la politique coloniale de la France, que la politique d'expansion coloniale, celle qui nous a fait aller, sous l'Empire, à Saigon, en Cochinchine, celle qui nous a conduits en Tunisie, celle qui nous a amenés à Madagascar, je dis que cette politique d'expansion coloniale s'est inspirée d'une vérité sur laquelle il faut pourtant appeler un instant votre attention : à savoir qu'une marine comme la nôtre ne peut pas se passer sur la surface des mers, d'abris s</w:t>
      </w:r>
      <w:r w:rsidRPr="008F028A">
        <w:rPr>
          <w:rFonts w:cstheme="minorHAnsi"/>
        </w:rPr>
        <w:t>o</w:t>
      </w:r>
      <w:r w:rsidRPr="008F028A">
        <w:rPr>
          <w:rFonts w:cstheme="minorHAnsi"/>
        </w:rPr>
        <w:t>lides, de défenses, de centres de ravitaillements.</w:t>
      </w:r>
    </w:p>
    <w:p w:rsidR="008F028A" w:rsidRDefault="008F028A" w:rsidP="008F028A">
      <w:pPr>
        <w:spacing w:after="0" w:line="240" w:lineRule="auto"/>
        <w:jc w:val="both"/>
        <w:rPr>
          <w:rFonts w:cstheme="minorHAnsi"/>
        </w:rPr>
      </w:pPr>
      <w:r w:rsidRPr="008F028A">
        <w:rPr>
          <w:rFonts w:cstheme="minorHAnsi"/>
        </w:rPr>
        <w:t>Rayonner sans agir, sans se mêler des affaires du monde, en se tenant à l'écart de toutes les combinaisons eur</w:t>
      </w:r>
      <w:r w:rsidRPr="008F028A">
        <w:rPr>
          <w:rFonts w:cstheme="minorHAnsi"/>
        </w:rPr>
        <w:t>o</w:t>
      </w:r>
      <w:r w:rsidRPr="008F028A">
        <w:rPr>
          <w:rFonts w:cstheme="minorHAnsi"/>
        </w:rPr>
        <w:t>péennes, en regardant comme un piège, comme une aventure toute expansion vers l'Afrique ou vers l'Orient, vivre de cette sorte, pour une grande nation, croyez le bien, c'est abdiquer, c'est descendre du premier rang au troisième, puis au quatrième. Est-ce que les gouvernements français laisseront d'autres que nous s'établir en Tunisie ? D'autres que nous faire la police</w:t>
      </w:r>
      <w:r>
        <w:rPr>
          <w:rFonts w:cstheme="minorHAnsi"/>
        </w:rPr>
        <w:t xml:space="preserve"> à l'embouchure du fleuve rouge</w:t>
      </w:r>
      <w:r w:rsidRPr="008F028A">
        <w:rPr>
          <w:rFonts w:cstheme="minorHAnsi"/>
          <w:vertAlign w:val="superscript"/>
        </w:rPr>
        <w:t>1</w:t>
      </w:r>
      <w:r w:rsidRPr="008F028A">
        <w:rPr>
          <w:rFonts w:cstheme="minorHAnsi"/>
        </w:rPr>
        <w:t xml:space="preserve"> ? »</w:t>
      </w:r>
    </w:p>
    <w:p w:rsidR="008F028A" w:rsidRPr="008F028A" w:rsidRDefault="008F028A" w:rsidP="008F028A">
      <w:pPr>
        <w:spacing w:after="0" w:line="240" w:lineRule="auto"/>
        <w:jc w:val="both"/>
        <w:rPr>
          <w:rFonts w:cstheme="minorHAnsi"/>
          <w:sz w:val="10"/>
          <w:szCs w:val="10"/>
        </w:rPr>
      </w:pPr>
    </w:p>
    <w:p w:rsidR="008F028A" w:rsidRDefault="008F028A" w:rsidP="008F028A">
      <w:pPr>
        <w:spacing w:after="0" w:line="240" w:lineRule="auto"/>
        <w:jc w:val="right"/>
        <w:rPr>
          <w:rFonts w:cstheme="minorHAnsi"/>
        </w:rPr>
      </w:pPr>
      <w:r w:rsidRPr="008F028A">
        <w:rPr>
          <w:rFonts w:cstheme="minorHAnsi"/>
        </w:rPr>
        <w:t xml:space="preserve">Jules Ferry, </w:t>
      </w:r>
      <w:r w:rsidRPr="008F028A">
        <w:rPr>
          <w:rFonts w:cstheme="minorHAnsi"/>
          <w:i/>
        </w:rPr>
        <w:t>discours au Parlement</w:t>
      </w:r>
      <w:r w:rsidRPr="008F028A">
        <w:rPr>
          <w:rFonts w:cstheme="minorHAnsi"/>
        </w:rPr>
        <w:t>, 28 juillet 1885.</w:t>
      </w:r>
    </w:p>
    <w:p w:rsidR="008F028A" w:rsidRPr="008F028A" w:rsidRDefault="008F028A" w:rsidP="008F028A">
      <w:pPr>
        <w:spacing w:after="0" w:line="240" w:lineRule="auto"/>
        <w:jc w:val="right"/>
        <w:rPr>
          <w:rFonts w:cstheme="minorHAnsi"/>
          <w:sz w:val="10"/>
          <w:szCs w:val="10"/>
        </w:rPr>
      </w:pPr>
    </w:p>
    <w:p w:rsidR="00403623" w:rsidRPr="008F028A" w:rsidRDefault="008F028A" w:rsidP="008F028A">
      <w:pPr>
        <w:pStyle w:val="Paragraphedeliste"/>
        <w:numPr>
          <w:ilvl w:val="0"/>
          <w:numId w:val="2"/>
        </w:numPr>
        <w:spacing w:after="0" w:line="240" w:lineRule="auto"/>
        <w:jc w:val="both"/>
        <w:rPr>
          <w:rFonts w:cstheme="minorHAnsi"/>
        </w:rPr>
      </w:pPr>
      <w:r w:rsidRPr="008F028A">
        <w:rPr>
          <w:rFonts w:cstheme="minorHAnsi"/>
        </w:rPr>
        <w:t>Fleuve chinois qui débouche au Tonkin dans la mer de Chine et permet donc aux navires de pénétrer le marché chinois.</w:t>
      </w:r>
    </w:p>
    <w:p w:rsidR="008F028A" w:rsidRPr="008F028A" w:rsidRDefault="008F028A" w:rsidP="008F028A">
      <w:pPr>
        <w:spacing w:after="0" w:line="240" w:lineRule="auto"/>
        <w:jc w:val="both"/>
        <w:rPr>
          <w:rFonts w:cstheme="minorHAnsi"/>
        </w:rPr>
      </w:pPr>
    </w:p>
    <w:p w:rsidR="008F028A" w:rsidRDefault="008F028A" w:rsidP="008F028A">
      <w:pPr>
        <w:spacing w:after="0" w:line="240" w:lineRule="auto"/>
        <w:jc w:val="both"/>
        <w:rPr>
          <w:rFonts w:cstheme="minorHAnsi"/>
          <w:b/>
        </w:rPr>
      </w:pPr>
      <w:r>
        <w:rPr>
          <w:rFonts w:cstheme="minorHAnsi"/>
          <w:b/>
        </w:rPr>
        <w:t xml:space="preserve">Document 2 : </w:t>
      </w:r>
      <w:r w:rsidRPr="008F028A">
        <w:rPr>
          <w:rFonts w:cstheme="minorHAnsi"/>
          <w:b/>
        </w:rPr>
        <w:t>Une certaine vision des races combattue par Clemenceau</w:t>
      </w:r>
    </w:p>
    <w:p w:rsidR="00C57307" w:rsidRPr="00C57307" w:rsidRDefault="00C57307" w:rsidP="008F028A">
      <w:pPr>
        <w:spacing w:after="0" w:line="240" w:lineRule="auto"/>
        <w:jc w:val="both"/>
        <w:rPr>
          <w:rFonts w:cstheme="minorHAnsi"/>
          <w:b/>
          <w:sz w:val="10"/>
          <w:szCs w:val="10"/>
        </w:rPr>
      </w:pPr>
    </w:p>
    <w:p w:rsidR="008F028A" w:rsidRDefault="008F028A" w:rsidP="008F028A">
      <w:pPr>
        <w:spacing w:after="0" w:line="240" w:lineRule="auto"/>
        <w:jc w:val="both"/>
        <w:rPr>
          <w:rFonts w:cstheme="minorHAnsi"/>
        </w:rPr>
      </w:pPr>
      <w:r w:rsidRPr="008F028A">
        <w:rPr>
          <w:rFonts w:cstheme="minorHAnsi"/>
        </w:rPr>
        <w:t>« Races supérieures, races inférieures ! C'est bientôt dit. Pour ma part, j'en rabats singulièrement depuis que j'ai vu des savants allemands démontrer scientifiquement que le Français est d'une race inférieure à l'Allemand. Non, il n'y a pas de droit des nations dites supérieures contre les nations dites inférieures. [...] N'essayons pas de revêtir la vi</w:t>
      </w:r>
      <w:r w:rsidRPr="008F028A">
        <w:rPr>
          <w:rFonts w:cstheme="minorHAnsi"/>
        </w:rPr>
        <w:t>o</w:t>
      </w:r>
      <w:r w:rsidRPr="008F028A">
        <w:rPr>
          <w:rFonts w:cstheme="minorHAnsi"/>
        </w:rPr>
        <w:t>lence du nom hypocrite de civilisation. La conquête que vous préconisez, c'est l'abus pur et simple de la force que donne la civilisation scientifique sur les civilisations rudimentaires pour s'approprier l'homme, le torturer, en extraire toute la force qui est en lui au profit du prétendu civilisateur.</w:t>
      </w:r>
    </w:p>
    <w:p w:rsidR="00C57307" w:rsidRPr="00C57307" w:rsidRDefault="00C57307" w:rsidP="008F028A">
      <w:pPr>
        <w:spacing w:after="0" w:line="240" w:lineRule="auto"/>
        <w:jc w:val="both"/>
        <w:rPr>
          <w:rFonts w:cstheme="minorHAnsi"/>
          <w:sz w:val="10"/>
          <w:szCs w:val="10"/>
        </w:rPr>
      </w:pPr>
    </w:p>
    <w:p w:rsidR="00C57307" w:rsidRDefault="00C57307" w:rsidP="00C57307">
      <w:pPr>
        <w:spacing w:after="0" w:line="240" w:lineRule="auto"/>
        <w:jc w:val="right"/>
        <w:rPr>
          <w:rFonts w:cstheme="minorHAnsi"/>
        </w:rPr>
      </w:pPr>
      <w:r w:rsidRPr="008F028A">
        <w:rPr>
          <w:rFonts w:cstheme="minorHAnsi"/>
        </w:rPr>
        <w:t xml:space="preserve">Georges Clemenceau, </w:t>
      </w:r>
      <w:r w:rsidRPr="008F028A">
        <w:rPr>
          <w:rFonts w:cstheme="minorHAnsi"/>
          <w:i/>
        </w:rPr>
        <w:t>discours à La Chambre des députés</w:t>
      </w:r>
      <w:r w:rsidRPr="008F028A">
        <w:rPr>
          <w:rFonts w:cstheme="minorHAnsi"/>
        </w:rPr>
        <w:t>, 1885.</w:t>
      </w:r>
    </w:p>
    <w:p w:rsidR="00C57307" w:rsidRDefault="00C57307" w:rsidP="00C57307">
      <w:pPr>
        <w:spacing w:after="0" w:line="240" w:lineRule="auto"/>
        <w:rPr>
          <w:rFonts w:cstheme="minorHAnsi"/>
        </w:rPr>
      </w:pPr>
    </w:p>
    <w:p w:rsidR="00C57307" w:rsidRDefault="00C57307" w:rsidP="00C57307">
      <w:pPr>
        <w:spacing w:after="0" w:line="240" w:lineRule="auto"/>
        <w:rPr>
          <w:rFonts w:cstheme="minorHAnsi"/>
        </w:rPr>
      </w:pPr>
    </w:p>
    <w:p w:rsidR="00C57307" w:rsidRDefault="00C57307" w:rsidP="00C57307">
      <w:pPr>
        <w:spacing w:after="0" w:line="240" w:lineRule="auto"/>
        <w:rPr>
          <w:rFonts w:cstheme="minorHAnsi"/>
        </w:rPr>
      </w:pPr>
      <w:r>
        <w:rPr>
          <w:rFonts w:cstheme="minorHAnsi"/>
          <w:b/>
          <w:noProof/>
          <w:lang w:eastAsia="fr-FR"/>
        </w:rPr>
        <w:drawing>
          <wp:anchor distT="0" distB="0" distL="114300" distR="114300" simplePos="0" relativeHeight="251658240" behindDoc="0" locked="0" layoutInCell="1" allowOverlap="1">
            <wp:simplePos x="0" y="0"/>
            <wp:positionH relativeFrom="margin">
              <wp:align>left</wp:align>
            </wp:positionH>
            <wp:positionV relativeFrom="margin">
              <wp:posOffset>5676900</wp:posOffset>
            </wp:positionV>
            <wp:extent cx="5067300" cy="4010025"/>
            <wp:effectExtent l="19050" t="0" r="0" b="0"/>
            <wp:wrapSquare wrapText="bothSides"/>
            <wp:docPr id="1" name="Image 1" descr="E:\Users\Gabriel et Julia\Pictures\Bibliothèque multimédia Microsoft\90CD498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Users\Gabriel et Julia\Pictures\Bibliothèque multimédia Microsoft\90CD498E.jpg"/>
                    <pic:cNvPicPr>
                      <a:picLocks noChangeAspect="1" noChangeArrowheads="1"/>
                    </pic:cNvPicPr>
                  </pic:nvPicPr>
                  <pic:blipFill>
                    <a:blip r:embed="rId6" cstate="print"/>
                    <a:srcRect l="18571" t="3397" r="5161" b="7219"/>
                    <a:stretch>
                      <a:fillRect/>
                    </a:stretch>
                  </pic:blipFill>
                  <pic:spPr bwMode="auto">
                    <a:xfrm flipH="1" flipV="1">
                      <a:off x="0" y="0"/>
                      <a:ext cx="5067300" cy="4010025"/>
                    </a:xfrm>
                    <a:prstGeom prst="rect">
                      <a:avLst/>
                    </a:prstGeom>
                    <a:noFill/>
                    <a:ln w="9525">
                      <a:noFill/>
                      <a:miter lim="800000"/>
                      <a:headEnd/>
                      <a:tailEnd/>
                    </a:ln>
                  </pic:spPr>
                </pic:pic>
              </a:graphicData>
            </a:graphic>
          </wp:anchor>
        </w:drawing>
      </w:r>
      <w:r w:rsidRPr="00C57307">
        <w:rPr>
          <w:rFonts w:cstheme="minorHAnsi"/>
          <w:b/>
        </w:rPr>
        <w:t>Document 3 : L’Empire français en miniature</w:t>
      </w:r>
      <w:r>
        <w:rPr>
          <w:rFonts w:cstheme="minorHAnsi"/>
        </w:rPr>
        <w:t xml:space="preserve"> </w:t>
      </w:r>
    </w:p>
    <w:p w:rsidR="00C57307" w:rsidRPr="00C57307" w:rsidRDefault="00C57307" w:rsidP="00C57307">
      <w:pPr>
        <w:spacing w:after="0" w:line="240" w:lineRule="auto"/>
        <w:jc w:val="both"/>
        <w:rPr>
          <w:rFonts w:cstheme="minorHAnsi"/>
          <w:sz w:val="10"/>
          <w:szCs w:val="10"/>
        </w:rPr>
      </w:pPr>
    </w:p>
    <w:p w:rsidR="00C57307" w:rsidRPr="00C57307" w:rsidRDefault="00C57307" w:rsidP="00C57307">
      <w:pPr>
        <w:spacing w:after="0" w:line="240" w:lineRule="auto"/>
        <w:jc w:val="both"/>
        <w:rPr>
          <w:rFonts w:cstheme="minorHAnsi"/>
        </w:rPr>
      </w:pPr>
      <w:r>
        <w:rPr>
          <w:rFonts w:cstheme="minorHAnsi"/>
        </w:rPr>
        <w:t>Plan simplifié de l’exposition coloniale de Vincennes, 1931.</w:t>
      </w:r>
    </w:p>
    <w:p w:rsidR="008F028A" w:rsidRPr="008F028A" w:rsidRDefault="008F028A" w:rsidP="008F028A">
      <w:pPr>
        <w:spacing w:after="0" w:line="240" w:lineRule="auto"/>
        <w:rPr>
          <w:rFonts w:cstheme="minorHAnsi"/>
          <w:sz w:val="10"/>
          <w:szCs w:val="10"/>
        </w:rPr>
      </w:pPr>
    </w:p>
    <w:p w:rsidR="008F028A" w:rsidRDefault="008F028A" w:rsidP="00C57307">
      <w:pPr>
        <w:spacing w:after="0" w:line="240" w:lineRule="auto"/>
        <w:rPr>
          <w:rFonts w:cstheme="minorHAnsi"/>
        </w:rPr>
      </w:pPr>
    </w:p>
    <w:p w:rsidR="00C57307" w:rsidRDefault="00C57307" w:rsidP="00C57307">
      <w:pPr>
        <w:spacing w:after="0" w:line="240" w:lineRule="auto"/>
        <w:rPr>
          <w:rFonts w:cstheme="minorHAnsi"/>
        </w:rPr>
      </w:pPr>
    </w:p>
    <w:p w:rsidR="00C57307" w:rsidRDefault="00C57307" w:rsidP="00C57307">
      <w:pPr>
        <w:spacing w:after="0" w:line="240" w:lineRule="auto"/>
        <w:rPr>
          <w:rFonts w:cstheme="minorHAnsi"/>
        </w:rPr>
      </w:pPr>
    </w:p>
    <w:p w:rsidR="00C57307" w:rsidRDefault="00C57307" w:rsidP="00C57307">
      <w:pPr>
        <w:spacing w:after="0" w:line="240" w:lineRule="auto"/>
        <w:rPr>
          <w:rFonts w:cstheme="minorHAnsi"/>
        </w:rPr>
      </w:pPr>
    </w:p>
    <w:p w:rsidR="00C57307" w:rsidRDefault="00C57307" w:rsidP="00C57307">
      <w:pPr>
        <w:spacing w:after="0" w:line="240" w:lineRule="auto"/>
        <w:rPr>
          <w:rFonts w:cstheme="minorHAnsi"/>
        </w:rPr>
      </w:pPr>
    </w:p>
    <w:p w:rsidR="00C57307" w:rsidRDefault="00C57307" w:rsidP="00C57307">
      <w:pPr>
        <w:spacing w:after="0" w:line="240" w:lineRule="auto"/>
        <w:rPr>
          <w:rFonts w:cstheme="minorHAnsi"/>
        </w:rPr>
      </w:pPr>
    </w:p>
    <w:p w:rsidR="00C57307" w:rsidRDefault="00C57307" w:rsidP="00C57307">
      <w:pPr>
        <w:spacing w:after="0" w:line="240" w:lineRule="auto"/>
        <w:rPr>
          <w:rFonts w:cstheme="minorHAnsi"/>
        </w:rPr>
      </w:pPr>
    </w:p>
    <w:p w:rsidR="00C57307" w:rsidRDefault="00C57307" w:rsidP="00C57307">
      <w:pPr>
        <w:spacing w:after="0" w:line="240" w:lineRule="auto"/>
        <w:rPr>
          <w:rFonts w:cstheme="minorHAnsi"/>
        </w:rPr>
      </w:pPr>
    </w:p>
    <w:p w:rsidR="00C57307" w:rsidRDefault="00C57307" w:rsidP="00C57307">
      <w:pPr>
        <w:spacing w:after="0" w:line="240" w:lineRule="auto"/>
        <w:rPr>
          <w:rFonts w:cstheme="minorHAnsi"/>
        </w:rPr>
      </w:pPr>
    </w:p>
    <w:p w:rsidR="00C57307" w:rsidRDefault="00C57307" w:rsidP="00C57307">
      <w:pPr>
        <w:spacing w:after="0" w:line="240" w:lineRule="auto"/>
        <w:rPr>
          <w:rFonts w:cstheme="minorHAnsi"/>
        </w:rPr>
      </w:pPr>
    </w:p>
    <w:p w:rsidR="00C57307" w:rsidRDefault="00C57307" w:rsidP="00C57307">
      <w:pPr>
        <w:spacing w:after="0" w:line="240" w:lineRule="auto"/>
        <w:rPr>
          <w:rFonts w:cstheme="minorHAnsi"/>
        </w:rPr>
      </w:pPr>
    </w:p>
    <w:p w:rsidR="00C57307" w:rsidRDefault="00C57307" w:rsidP="00C57307">
      <w:pPr>
        <w:spacing w:after="0" w:line="240" w:lineRule="auto"/>
        <w:rPr>
          <w:rFonts w:cstheme="minorHAnsi"/>
        </w:rPr>
      </w:pPr>
    </w:p>
    <w:p w:rsidR="00C57307" w:rsidRDefault="00C57307" w:rsidP="00C57307">
      <w:pPr>
        <w:spacing w:after="0" w:line="240" w:lineRule="auto"/>
        <w:rPr>
          <w:rFonts w:cstheme="minorHAnsi"/>
        </w:rPr>
      </w:pPr>
    </w:p>
    <w:p w:rsidR="00C57307" w:rsidRDefault="00C57307" w:rsidP="00C57307">
      <w:pPr>
        <w:spacing w:after="0" w:line="240" w:lineRule="auto"/>
        <w:rPr>
          <w:rFonts w:cstheme="minorHAnsi"/>
        </w:rPr>
      </w:pPr>
    </w:p>
    <w:p w:rsidR="00C57307" w:rsidRDefault="00C57307" w:rsidP="00C57307">
      <w:pPr>
        <w:spacing w:after="0" w:line="240" w:lineRule="auto"/>
        <w:rPr>
          <w:rFonts w:cstheme="minorHAnsi"/>
        </w:rPr>
      </w:pPr>
    </w:p>
    <w:p w:rsidR="00C57307" w:rsidRDefault="00C57307" w:rsidP="00C57307">
      <w:pPr>
        <w:spacing w:after="0" w:line="240" w:lineRule="auto"/>
        <w:rPr>
          <w:rFonts w:cstheme="minorHAnsi"/>
        </w:rPr>
      </w:pPr>
    </w:p>
    <w:p w:rsidR="00C57307" w:rsidRDefault="00C57307" w:rsidP="00C57307">
      <w:pPr>
        <w:spacing w:after="0" w:line="240" w:lineRule="auto"/>
        <w:rPr>
          <w:rFonts w:cstheme="minorHAnsi"/>
        </w:rPr>
      </w:pPr>
    </w:p>
    <w:p w:rsidR="00C57307" w:rsidRDefault="00C57307" w:rsidP="00C57307">
      <w:pPr>
        <w:spacing w:after="0" w:line="240" w:lineRule="auto"/>
        <w:rPr>
          <w:rFonts w:cstheme="minorHAnsi"/>
        </w:rPr>
      </w:pPr>
    </w:p>
    <w:p w:rsidR="00183DD5" w:rsidRPr="00183DD5" w:rsidRDefault="00183DD5" w:rsidP="00C57307">
      <w:pPr>
        <w:spacing w:after="0" w:line="240" w:lineRule="auto"/>
        <w:rPr>
          <w:rFonts w:cstheme="minorHAnsi"/>
          <w:b/>
        </w:rPr>
      </w:pPr>
      <w:r w:rsidRPr="00183DD5">
        <w:rPr>
          <w:rFonts w:cstheme="minorHAnsi"/>
          <w:b/>
        </w:rPr>
        <w:lastRenderedPageBreak/>
        <w:t>Document 4 : Inauguration de l’Exposition col</w:t>
      </w:r>
      <w:r w:rsidRPr="00183DD5">
        <w:rPr>
          <w:rFonts w:cstheme="minorHAnsi"/>
          <w:b/>
        </w:rPr>
        <w:t>o</w:t>
      </w:r>
      <w:r w:rsidRPr="00183DD5">
        <w:rPr>
          <w:rFonts w:cstheme="minorHAnsi"/>
          <w:b/>
        </w:rPr>
        <w:t>niale, 6 mai 1931.</w:t>
      </w:r>
    </w:p>
    <w:p w:rsidR="00183DD5" w:rsidRDefault="0014012D" w:rsidP="0014012D">
      <w:pPr>
        <w:spacing w:after="0"/>
        <w:jc w:val="both"/>
        <w:rPr>
          <w:rFonts w:cstheme="minorHAnsi"/>
        </w:rPr>
      </w:pPr>
      <w:r>
        <w:rPr>
          <w:rFonts w:cstheme="minorHAnsi"/>
          <w:noProof/>
          <w:lang w:eastAsia="fr-FR"/>
        </w:rPr>
        <w:drawing>
          <wp:anchor distT="0" distB="0" distL="114300" distR="114300" simplePos="0" relativeHeight="251659264" behindDoc="0" locked="0" layoutInCell="1" allowOverlap="1">
            <wp:simplePos x="0" y="0"/>
            <wp:positionH relativeFrom="margin">
              <wp:posOffset>19050</wp:posOffset>
            </wp:positionH>
            <wp:positionV relativeFrom="margin">
              <wp:posOffset>247650</wp:posOffset>
            </wp:positionV>
            <wp:extent cx="5575935" cy="3124200"/>
            <wp:effectExtent l="19050" t="0" r="5715" b="0"/>
            <wp:wrapSquare wrapText="bothSides"/>
            <wp:docPr id="2" name="Image 1" descr="E:\Users\Gabriel et Julia\Desktop\IMG2_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Users\Gabriel et Julia\Desktop\IMG2_0003.jpg"/>
                    <pic:cNvPicPr>
                      <a:picLocks noChangeAspect="1" noChangeArrowheads="1"/>
                    </pic:cNvPicPr>
                  </pic:nvPicPr>
                  <pic:blipFill>
                    <a:blip r:embed="rId7" cstate="print"/>
                    <a:srcRect/>
                    <a:stretch>
                      <a:fillRect/>
                    </a:stretch>
                  </pic:blipFill>
                  <pic:spPr bwMode="auto">
                    <a:xfrm>
                      <a:off x="0" y="0"/>
                      <a:ext cx="5575935" cy="3124200"/>
                    </a:xfrm>
                    <a:prstGeom prst="rect">
                      <a:avLst/>
                    </a:prstGeom>
                    <a:noFill/>
                    <a:ln w="9525">
                      <a:noFill/>
                      <a:miter lim="800000"/>
                      <a:headEnd/>
                      <a:tailEnd/>
                    </a:ln>
                  </pic:spPr>
                </pic:pic>
              </a:graphicData>
            </a:graphic>
          </wp:anchor>
        </w:drawing>
      </w:r>
      <w:r w:rsidR="00183DD5" w:rsidRPr="00860360">
        <w:rPr>
          <w:rFonts w:cstheme="minorHAnsi"/>
        </w:rPr>
        <w:t>Reproduction du temple ca</w:t>
      </w:r>
      <w:r w:rsidR="00183DD5" w:rsidRPr="00860360">
        <w:rPr>
          <w:rFonts w:cstheme="minorHAnsi"/>
        </w:rPr>
        <w:t>m</w:t>
      </w:r>
      <w:r w:rsidR="00183DD5" w:rsidRPr="00860360">
        <w:rPr>
          <w:rFonts w:cstheme="minorHAnsi"/>
        </w:rPr>
        <w:t>bodgien d'An</w:t>
      </w:r>
      <w:r w:rsidR="00183DD5" w:rsidRPr="00860360">
        <w:rPr>
          <w:rFonts w:cstheme="minorHAnsi"/>
        </w:rPr>
        <w:t>g</w:t>
      </w:r>
      <w:r w:rsidR="00183DD5" w:rsidRPr="00860360">
        <w:rPr>
          <w:rFonts w:cstheme="minorHAnsi"/>
        </w:rPr>
        <w:t>kor Vat et allée principale, où sont organisés défilés et spe</w:t>
      </w:r>
      <w:r w:rsidR="00183DD5" w:rsidRPr="00860360">
        <w:rPr>
          <w:rFonts w:cstheme="minorHAnsi"/>
        </w:rPr>
        <w:t>c</w:t>
      </w:r>
      <w:r w:rsidR="00183DD5" w:rsidRPr="00860360">
        <w:rPr>
          <w:rFonts w:cstheme="minorHAnsi"/>
        </w:rPr>
        <w:t>tacles e</w:t>
      </w:r>
      <w:r w:rsidR="00183DD5" w:rsidRPr="00860360">
        <w:rPr>
          <w:rFonts w:cstheme="minorHAnsi"/>
        </w:rPr>
        <w:t>m</w:t>
      </w:r>
      <w:r w:rsidR="00183DD5" w:rsidRPr="00860360">
        <w:rPr>
          <w:rFonts w:cstheme="minorHAnsi"/>
        </w:rPr>
        <w:t>ployant des milliers de fig</w:t>
      </w:r>
      <w:r w:rsidR="00183DD5" w:rsidRPr="00860360">
        <w:rPr>
          <w:rFonts w:cstheme="minorHAnsi"/>
        </w:rPr>
        <w:t>u</w:t>
      </w:r>
      <w:r w:rsidR="00183DD5" w:rsidRPr="00860360">
        <w:rPr>
          <w:rFonts w:cstheme="minorHAnsi"/>
        </w:rPr>
        <w:t>rants venus des colonies. Insta</w:t>
      </w:r>
      <w:r w:rsidR="00183DD5" w:rsidRPr="00860360">
        <w:rPr>
          <w:rFonts w:cstheme="minorHAnsi"/>
        </w:rPr>
        <w:t>l</w:t>
      </w:r>
      <w:r w:rsidR="00183DD5" w:rsidRPr="00860360">
        <w:rPr>
          <w:rFonts w:cstheme="minorHAnsi"/>
        </w:rPr>
        <w:t>lée dans le bois de Vincennes, à Paris, l'expos</w:t>
      </w:r>
      <w:r w:rsidR="00183DD5" w:rsidRPr="00860360">
        <w:rPr>
          <w:rFonts w:cstheme="minorHAnsi"/>
        </w:rPr>
        <w:t>i</w:t>
      </w:r>
      <w:r w:rsidR="00183DD5" w:rsidRPr="00860360">
        <w:rPr>
          <w:rFonts w:cstheme="minorHAnsi"/>
        </w:rPr>
        <w:t>tion ra</w:t>
      </w:r>
      <w:r w:rsidR="00183DD5" w:rsidRPr="00860360">
        <w:rPr>
          <w:rFonts w:cstheme="minorHAnsi"/>
        </w:rPr>
        <w:t>s</w:t>
      </w:r>
      <w:r w:rsidR="00183DD5" w:rsidRPr="00860360">
        <w:rPr>
          <w:rFonts w:cstheme="minorHAnsi"/>
        </w:rPr>
        <w:t>semble 200 pavillons</w:t>
      </w:r>
      <w:r w:rsidR="00183DD5">
        <w:rPr>
          <w:rFonts w:cstheme="minorHAnsi"/>
        </w:rPr>
        <w:t xml:space="preserve"> </w:t>
      </w:r>
      <w:r w:rsidR="00183DD5" w:rsidRPr="00860360">
        <w:rPr>
          <w:rFonts w:cstheme="minorHAnsi"/>
        </w:rPr>
        <w:t>dont l'architecture reprend des caractéristiques ou imite habitat et monuments des pays r</w:t>
      </w:r>
      <w:r w:rsidR="00183DD5" w:rsidRPr="00860360">
        <w:rPr>
          <w:rFonts w:cstheme="minorHAnsi"/>
        </w:rPr>
        <w:t>e</w:t>
      </w:r>
      <w:r w:rsidR="00183DD5" w:rsidRPr="00860360">
        <w:rPr>
          <w:rFonts w:cstheme="minorHAnsi"/>
        </w:rPr>
        <w:t>prése</w:t>
      </w:r>
      <w:r w:rsidR="00183DD5" w:rsidRPr="00860360">
        <w:rPr>
          <w:rFonts w:cstheme="minorHAnsi"/>
        </w:rPr>
        <w:t>n</w:t>
      </w:r>
      <w:r w:rsidR="00183DD5" w:rsidRPr="00860360">
        <w:rPr>
          <w:rFonts w:cstheme="minorHAnsi"/>
        </w:rPr>
        <w:t>tés.</w:t>
      </w:r>
    </w:p>
    <w:p w:rsidR="00860360" w:rsidRDefault="00860360" w:rsidP="00C57307">
      <w:pPr>
        <w:spacing w:after="0" w:line="240" w:lineRule="auto"/>
        <w:rPr>
          <w:rFonts w:cstheme="minorHAnsi"/>
        </w:rPr>
      </w:pPr>
    </w:p>
    <w:tbl>
      <w:tblPr>
        <w:tblStyle w:val="Grilledutableau"/>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644"/>
        <w:gridCol w:w="5962"/>
      </w:tblGrid>
      <w:tr w:rsidR="00F6031E" w:rsidTr="0014012D">
        <w:tc>
          <w:tcPr>
            <w:tcW w:w="4644" w:type="dxa"/>
          </w:tcPr>
          <w:p w:rsidR="00F6031E" w:rsidRPr="00F6031E" w:rsidRDefault="00F6031E" w:rsidP="00F6031E">
            <w:pPr>
              <w:jc w:val="both"/>
              <w:rPr>
                <w:rFonts w:cstheme="minorHAnsi"/>
                <w:b/>
                <w:szCs w:val="18"/>
              </w:rPr>
            </w:pPr>
            <w:r w:rsidRPr="00F6031E">
              <w:rPr>
                <w:rFonts w:cstheme="minorHAnsi"/>
                <w:b/>
                <w:szCs w:val="18"/>
              </w:rPr>
              <w:t>Document 6 : L'exotisme publicitaire</w:t>
            </w:r>
          </w:p>
          <w:p w:rsidR="00F6031E" w:rsidRDefault="00F6031E" w:rsidP="00F6031E">
            <w:pPr>
              <w:jc w:val="both"/>
              <w:rPr>
                <w:rFonts w:cstheme="minorHAnsi"/>
              </w:rPr>
            </w:pPr>
            <w:r w:rsidRPr="00860360">
              <w:rPr>
                <w:rFonts w:cstheme="minorHAnsi"/>
              </w:rPr>
              <w:t>La publicité pour cette boisson chocolatée a choisi en 1915 le personnage du tirailleur sén</w:t>
            </w:r>
            <w:r w:rsidRPr="00860360">
              <w:rPr>
                <w:rFonts w:cstheme="minorHAnsi"/>
              </w:rPr>
              <w:t>é</w:t>
            </w:r>
            <w:r w:rsidRPr="00860360">
              <w:rPr>
                <w:rFonts w:cstheme="minorHAnsi"/>
              </w:rPr>
              <w:t>galais, après avoir d'abord utilisé celui de l'Anti</w:t>
            </w:r>
            <w:r w:rsidRPr="00860360">
              <w:rPr>
                <w:rFonts w:cstheme="minorHAnsi"/>
              </w:rPr>
              <w:t>l</w:t>
            </w:r>
            <w:r w:rsidRPr="00860360">
              <w:rPr>
                <w:rFonts w:cstheme="minorHAnsi"/>
              </w:rPr>
              <w:t xml:space="preserve">laise. </w:t>
            </w:r>
            <w:proofErr w:type="gramStart"/>
            <w:r w:rsidRPr="00860360">
              <w:rPr>
                <w:rFonts w:cstheme="minorHAnsi"/>
              </w:rPr>
              <w:t xml:space="preserve">De </w:t>
            </w:r>
            <w:proofErr w:type="spellStart"/>
            <w:r w:rsidRPr="00860360">
              <w:rPr>
                <w:rFonts w:cstheme="minorHAnsi"/>
              </w:rPr>
              <w:t>Andreis</w:t>
            </w:r>
            <w:proofErr w:type="spellEnd"/>
            <w:proofErr w:type="gramEnd"/>
            <w:r w:rsidRPr="00860360">
              <w:rPr>
                <w:rFonts w:cstheme="minorHAnsi"/>
              </w:rPr>
              <w:t xml:space="preserve">, </w:t>
            </w:r>
            <w:r w:rsidRPr="00F6031E">
              <w:rPr>
                <w:rFonts w:cstheme="minorHAnsi"/>
                <w:i/>
              </w:rPr>
              <w:t xml:space="preserve">affiche pour </w:t>
            </w:r>
            <w:proofErr w:type="spellStart"/>
            <w:r w:rsidRPr="00F6031E">
              <w:rPr>
                <w:rFonts w:cstheme="minorHAnsi"/>
                <w:i/>
              </w:rPr>
              <w:t>Banania</w:t>
            </w:r>
            <w:proofErr w:type="spellEnd"/>
            <w:r w:rsidRPr="00860360">
              <w:rPr>
                <w:rFonts w:cstheme="minorHAnsi"/>
              </w:rPr>
              <w:t>, 1915</w:t>
            </w:r>
            <w:r>
              <w:rPr>
                <w:rFonts w:cstheme="minorHAnsi"/>
              </w:rPr>
              <w:t>.</w:t>
            </w:r>
          </w:p>
          <w:p w:rsidR="0014012D" w:rsidRPr="00860360" w:rsidRDefault="0014012D" w:rsidP="00F6031E">
            <w:pPr>
              <w:jc w:val="both"/>
              <w:rPr>
                <w:rFonts w:cstheme="minorHAnsi"/>
              </w:rPr>
            </w:pPr>
          </w:p>
          <w:p w:rsidR="00F6031E" w:rsidRDefault="00F6031E" w:rsidP="00F6031E">
            <w:pPr>
              <w:jc w:val="center"/>
              <w:rPr>
                <w:rFonts w:cstheme="minorHAnsi"/>
              </w:rPr>
            </w:pPr>
            <w:r>
              <w:rPr>
                <w:rFonts w:cstheme="minorHAnsi"/>
                <w:noProof/>
                <w:lang w:eastAsia="fr-FR"/>
              </w:rPr>
              <w:drawing>
                <wp:inline distT="0" distB="0" distL="0" distR="0">
                  <wp:extent cx="2781300" cy="3693202"/>
                  <wp:effectExtent l="19050" t="0" r="0" b="0"/>
                  <wp:docPr id="4" name="Image 2" descr="E:\Users\Gabriel et Julia\Desktop\IMG2_0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E:\Users\Gabriel et Julia\Desktop\IMG2_0001.jpg"/>
                          <pic:cNvPicPr>
                            <a:picLocks noChangeAspect="1" noChangeArrowheads="1"/>
                          </pic:cNvPicPr>
                        </pic:nvPicPr>
                        <pic:blipFill>
                          <a:blip r:embed="rId8" cstate="print"/>
                          <a:srcRect/>
                          <a:stretch>
                            <a:fillRect/>
                          </a:stretch>
                        </pic:blipFill>
                        <pic:spPr bwMode="auto">
                          <a:xfrm>
                            <a:off x="0" y="0"/>
                            <a:ext cx="2781300" cy="3693202"/>
                          </a:xfrm>
                          <a:prstGeom prst="rect">
                            <a:avLst/>
                          </a:prstGeom>
                          <a:noFill/>
                          <a:ln w="9525">
                            <a:noFill/>
                            <a:miter lim="800000"/>
                            <a:headEnd/>
                            <a:tailEnd/>
                          </a:ln>
                        </pic:spPr>
                      </pic:pic>
                    </a:graphicData>
                  </a:graphic>
                </wp:inline>
              </w:drawing>
            </w:r>
          </w:p>
        </w:tc>
        <w:tc>
          <w:tcPr>
            <w:tcW w:w="5962" w:type="dxa"/>
          </w:tcPr>
          <w:p w:rsidR="00F6031E" w:rsidRPr="00F6031E" w:rsidRDefault="00F6031E" w:rsidP="00F6031E">
            <w:pPr>
              <w:jc w:val="both"/>
              <w:rPr>
                <w:rFonts w:cstheme="minorHAnsi"/>
                <w:b/>
                <w:bCs/>
                <w:szCs w:val="20"/>
              </w:rPr>
            </w:pPr>
            <w:r w:rsidRPr="00F6031E">
              <w:rPr>
                <w:rFonts w:cstheme="minorHAnsi"/>
                <w:b/>
                <w:bCs/>
                <w:szCs w:val="20"/>
              </w:rPr>
              <w:t>Document 5 : Le succès de l'exposition</w:t>
            </w:r>
          </w:p>
          <w:p w:rsidR="00F6031E" w:rsidRDefault="0014012D" w:rsidP="00F6031E">
            <w:pPr>
              <w:jc w:val="both"/>
              <w:rPr>
                <w:rFonts w:cstheme="minorHAnsi"/>
                <w:szCs w:val="14"/>
              </w:rPr>
            </w:pPr>
            <w:r>
              <w:rPr>
                <w:rFonts w:cstheme="minorHAnsi"/>
                <w:noProof/>
                <w:szCs w:val="14"/>
                <w:lang w:eastAsia="fr-FR"/>
              </w:rPr>
              <w:drawing>
                <wp:anchor distT="0" distB="0" distL="114300" distR="114300" simplePos="0" relativeHeight="251660288" behindDoc="0" locked="0" layoutInCell="1" allowOverlap="1">
                  <wp:simplePos x="0" y="0"/>
                  <wp:positionH relativeFrom="margin">
                    <wp:align>right</wp:align>
                  </wp:positionH>
                  <wp:positionV relativeFrom="margin">
                    <wp:posOffset>199390</wp:posOffset>
                  </wp:positionV>
                  <wp:extent cx="2000250" cy="1914525"/>
                  <wp:effectExtent l="19050" t="0" r="0" b="0"/>
                  <wp:wrapSquare wrapText="bothSides"/>
                  <wp:docPr id="5" name="Image 3" descr="E:\Users\Gabriel et Julia\Desktop\IMG2_00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Users\Gabriel et Julia\Desktop\IMG2_0002.jpg"/>
                          <pic:cNvPicPr>
                            <a:picLocks noChangeAspect="1" noChangeArrowheads="1"/>
                          </pic:cNvPicPr>
                        </pic:nvPicPr>
                        <pic:blipFill>
                          <a:blip r:embed="rId9" cstate="print"/>
                          <a:srcRect/>
                          <a:stretch>
                            <a:fillRect/>
                          </a:stretch>
                        </pic:blipFill>
                        <pic:spPr bwMode="auto">
                          <a:xfrm>
                            <a:off x="0" y="0"/>
                            <a:ext cx="2000250" cy="1914525"/>
                          </a:xfrm>
                          <a:prstGeom prst="rect">
                            <a:avLst/>
                          </a:prstGeom>
                          <a:noFill/>
                          <a:ln w="9525">
                            <a:noFill/>
                            <a:miter lim="800000"/>
                            <a:headEnd/>
                            <a:tailEnd/>
                          </a:ln>
                        </pic:spPr>
                      </pic:pic>
                    </a:graphicData>
                  </a:graphic>
                </wp:anchor>
              </w:drawing>
            </w:r>
            <w:r w:rsidR="00F6031E" w:rsidRPr="00860360">
              <w:rPr>
                <w:rFonts w:cstheme="minorHAnsi"/>
                <w:szCs w:val="14"/>
              </w:rPr>
              <w:t>Les billets d'entrée étaient vendus</w:t>
            </w:r>
            <w:r w:rsidR="00F6031E">
              <w:rPr>
                <w:rFonts w:cstheme="minorHAnsi"/>
                <w:szCs w:val="14"/>
              </w:rPr>
              <w:t xml:space="preserve"> </w:t>
            </w:r>
            <w:r w:rsidR="00F6031E" w:rsidRPr="00860360">
              <w:rPr>
                <w:rFonts w:cstheme="minorHAnsi"/>
                <w:szCs w:val="14"/>
              </w:rPr>
              <w:t>par souche de quatre et donc ne corre</w:t>
            </w:r>
            <w:r w:rsidR="00F6031E" w:rsidRPr="00860360">
              <w:rPr>
                <w:rFonts w:cstheme="minorHAnsi"/>
                <w:szCs w:val="14"/>
              </w:rPr>
              <w:t>s</w:t>
            </w:r>
            <w:r w:rsidR="00F6031E" w:rsidRPr="00860360">
              <w:rPr>
                <w:rFonts w:cstheme="minorHAnsi"/>
                <w:szCs w:val="14"/>
              </w:rPr>
              <w:t>pondent pas au nombre de visiteurs. Les organis</w:t>
            </w:r>
            <w:r w:rsidR="00F6031E" w:rsidRPr="00860360">
              <w:rPr>
                <w:rFonts w:cstheme="minorHAnsi"/>
                <w:szCs w:val="14"/>
              </w:rPr>
              <w:t>a</w:t>
            </w:r>
            <w:r w:rsidR="00F6031E" w:rsidRPr="00860360">
              <w:rPr>
                <w:rFonts w:cstheme="minorHAnsi"/>
                <w:szCs w:val="14"/>
              </w:rPr>
              <w:t>teurs ont toutefois estimé que huit millions de pe</w:t>
            </w:r>
            <w:r w:rsidR="00F6031E" w:rsidRPr="00860360">
              <w:rPr>
                <w:rFonts w:cstheme="minorHAnsi"/>
                <w:szCs w:val="14"/>
              </w:rPr>
              <w:t>r</w:t>
            </w:r>
            <w:r w:rsidR="00F6031E" w:rsidRPr="00860360">
              <w:rPr>
                <w:rFonts w:cstheme="minorHAnsi"/>
                <w:szCs w:val="14"/>
              </w:rPr>
              <w:t>sonnes ont visité l'expos</w:t>
            </w:r>
            <w:r w:rsidR="00F6031E" w:rsidRPr="00860360">
              <w:rPr>
                <w:rFonts w:cstheme="minorHAnsi"/>
                <w:szCs w:val="14"/>
              </w:rPr>
              <w:t>i</w:t>
            </w:r>
            <w:r w:rsidR="00F6031E" w:rsidRPr="00860360">
              <w:rPr>
                <w:rFonts w:cstheme="minorHAnsi"/>
                <w:szCs w:val="14"/>
              </w:rPr>
              <w:t>tion dont la moitié de Parisiens et de banlie</w:t>
            </w:r>
            <w:r w:rsidR="00F6031E" w:rsidRPr="00860360">
              <w:rPr>
                <w:rFonts w:cstheme="minorHAnsi"/>
                <w:szCs w:val="14"/>
              </w:rPr>
              <w:t>u</w:t>
            </w:r>
            <w:r w:rsidR="00F6031E" w:rsidRPr="00860360">
              <w:rPr>
                <w:rFonts w:cstheme="minorHAnsi"/>
                <w:szCs w:val="14"/>
              </w:rPr>
              <w:t>sards (ce</w:t>
            </w:r>
            <w:r w:rsidR="00F6031E" w:rsidRPr="00860360">
              <w:rPr>
                <w:rFonts w:cstheme="minorHAnsi"/>
                <w:szCs w:val="14"/>
              </w:rPr>
              <w:t>r</w:t>
            </w:r>
            <w:r w:rsidR="00F6031E" w:rsidRPr="00860360">
              <w:rPr>
                <w:rFonts w:cstheme="minorHAnsi"/>
                <w:szCs w:val="14"/>
              </w:rPr>
              <w:t>tains sont venus pl</w:t>
            </w:r>
            <w:r w:rsidR="00F6031E" w:rsidRPr="00860360">
              <w:rPr>
                <w:rFonts w:cstheme="minorHAnsi"/>
                <w:szCs w:val="14"/>
              </w:rPr>
              <w:t>u</w:t>
            </w:r>
            <w:r w:rsidR="00F6031E" w:rsidRPr="00860360">
              <w:rPr>
                <w:rFonts w:cstheme="minorHAnsi"/>
                <w:szCs w:val="14"/>
              </w:rPr>
              <w:t>sieurs fois).</w:t>
            </w:r>
          </w:p>
          <w:p w:rsidR="00F6031E" w:rsidRPr="00860360" w:rsidRDefault="00F6031E" w:rsidP="00F6031E">
            <w:pPr>
              <w:jc w:val="both"/>
              <w:rPr>
                <w:rFonts w:cstheme="minorHAnsi"/>
                <w:szCs w:val="14"/>
              </w:rPr>
            </w:pPr>
          </w:p>
          <w:p w:rsidR="00F6031E" w:rsidRPr="00F6031E" w:rsidRDefault="00F6031E" w:rsidP="00F6031E">
            <w:pPr>
              <w:jc w:val="both"/>
              <w:rPr>
                <w:rFonts w:cstheme="minorHAnsi"/>
                <w:b/>
                <w:iCs/>
                <w:szCs w:val="19"/>
              </w:rPr>
            </w:pPr>
            <w:r w:rsidRPr="00F6031E">
              <w:rPr>
                <w:rFonts w:cstheme="minorHAnsi"/>
                <w:b/>
                <w:bCs/>
                <w:szCs w:val="20"/>
              </w:rPr>
              <w:t>Document 7 : « Ne visitez pas l'exposition coloniale »</w:t>
            </w:r>
          </w:p>
          <w:p w:rsidR="00F6031E" w:rsidRPr="00F6031E" w:rsidRDefault="00F6031E" w:rsidP="00F6031E">
            <w:pPr>
              <w:jc w:val="both"/>
              <w:rPr>
                <w:rFonts w:cstheme="minorHAnsi"/>
                <w:i/>
                <w:iCs/>
                <w:szCs w:val="19"/>
              </w:rPr>
            </w:pPr>
            <w:r w:rsidRPr="00F6031E">
              <w:rPr>
                <w:rFonts w:cstheme="minorHAnsi"/>
                <w:i/>
                <w:iCs/>
                <w:szCs w:val="19"/>
              </w:rPr>
              <w:t>Alors proches du Parti communiste (P</w:t>
            </w:r>
            <w:r>
              <w:rPr>
                <w:rFonts w:cstheme="minorHAnsi"/>
                <w:i/>
                <w:iCs/>
                <w:szCs w:val="19"/>
              </w:rPr>
              <w:t>CF</w:t>
            </w:r>
            <w:r w:rsidRPr="00F6031E">
              <w:rPr>
                <w:rFonts w:cstheme="minorHAnsi"/>
                <w:i/>
                <w:iCs/>
                <w:szCs w:val="19"/>
              </w:rPr>
              <w:t>), les surréalistes s'opp</w:t>
            </w:r>
            <w:r w:rsidRPr="00F6031E">
              <w:rPr>
                <w:rFonts w:cstheme="minorHAnsi"/>
                <w:i/>
                <w:iCs/>
                <w:szCs w:val="19"/>
              </w:rPr>
              <w:t>o</w:t>
            </w:r>
            <w:r w:rsidRPr="00F6031E">
              <w:rPr>
                <w:rFonts w:cstheme="minorHAnsi"/>
                <w:i/>
                <w:iCs/>
                <w:szCs w:val="19"/>
              </w:rPr>
              <w:t>sent à l'exposition au nom de l'anticolonialisme. Leur «contre-exposition », dénonçant les violences perpétrées dans les col</w:t>
            </w:r>
            <w:r w:rsidRPr="00F6031E">
              <w:rPr>
                <w:rFonts w:cstheme="minorHAnsi"/>
                <w:i/>
                <w:iCs/>
                <w:szCs w:val="19"/>
              </w:rPr>
              <w:t>o</w:t>
            </w:r>
            <w:r w:rsidRPr="00F6031E">
              <w:rPr>
                <w:rFonts w:cstheme="minorHAnsi"/>
                <w:i/>
                <w:iCs/>
                <w:szCs w:val="19"/>
              </w:rPr>
              <w:t>nies, attire seulement cinq mille vis</w:t>
            </w:r>
            <w:r w:rsidRPr="00F6031E">
              <w:rPr>
                <w:rFonts w:cstheme="minorHAnsi"/>
                <w:i/>
                <w:iCs/>
                <w:szCs w:val="19"/>
              </w:rPr>
              <w:t>i</w:t>
            </w:r>
            <w:r w:rsidRPr="00F6031E">
              <w:rPr>
                <w:rFonts w:cstheme="minorHAnsi"/>
                <w:i/>
                <w:iCs/>
                <w:szCs w:val="19"/>
              </w:rPr>
              <w:t>teurs.</w:t>
            </w:r>
          </w:p>
          <w:p w:rsidR="00F6031E" w:rsidRPr="00F6031E" w:rsidRDefault="00F6031E" w:rsidP="00F6031E">
            <w:pPr>
              <w:jc w:val="both"/>
              <w:rPr>
                <w:rFonts w:cstheme="minorHAnsi"/>
                <w:sz w:val="10"/>
                <w:szCs w:val="10"/>
              </w:rPr>
            </w:pPr>
          </w:p>
          <w:p w:rsidR="00F6031E" w:rsidRDefault="00F6031E" w:rsidP="0014012D">
            <w:pPr>
              <w:jc w:val="both"/>
              <w:rPr>
                <w:rFonts w:cstheme="minorHAnsi"/>
              </w:rPr>
            </w:pPr>
            <w:r w:rsidRPr="00860360">
              <w:rPr>
                <w:rFonts w:cstheme="minorHAnsi"/>
              </w:rPr>
              <w:t xml:space="preserve">« La </w:t>
            </w:r>
            <w:r w:rsidRPr="00860360">
              <w:rPr>
                <w:rFonts w:cstheme="minorHAnsi"/>
                <w:szCs w:val="21"/>
              </w:rPr>
              <w:t>présence sur l'estrade inaugurale de l'Exposition col</w:t>
            </w:r>
            <w:r w:rsidRPr="00860360">
              <w:rPr>
                <w:rFonts w:cstheme="minorHAnsi"/>
                <w:szCs w:val="21"/>
              </w:rPr>
              <w:t>o</w:t>
            </w:r>
            <w:r w:rsidRPr="00860360">
              <w:rPr>
                <w:rFonts w:cstheme="minorHAnsi"/>
                <w:szCs w:val="21"/>
              </w:rPr>
              <w:t>niale du président de la République, de l'empereur d'Annam, du ca</w:t>
            </w:r>
            <w:r w:rsidRPr="00860360">
              <w:rPr>
                <w:rFonts w:cstheme="minorHAnsi"/>
                <w:szCs w:val="21"/>
              </w:rPr>
              <w:t>r</w:t>
            </w:r>
            <w:r w:rsidRPr="00860360">
              <w:rPr>
                <w:rFonts w:cstheme="minorHAnsi"/>
                <w:szCs w:val="21"/>
              </w:rPr>
              <w:t>dinal-archevêque de Paris et de plusieurs gouverneurs et so</w:t>
            </w:r>
            <w:r w:rsidRPr="00860360">
              <w:rPr>
                <w:rFonts w:cstheme="minorHAnsi"/>
                <w:szCs w:val="21"/>
              </w:rPr>
              <w:t>u</w:t>
            </w:r>
            <w:r w:rsidRPr="00860360">
              <w:rPr>
                <w:rFonts w:cstheme="minorHAnsi"/>
                <w:szCs w:val="21"/>
              </w:rPr>
              <w:t>dards, en face du pavillon des missio</w:t>
            </w:r>
            <w:r w:rsidRPr="00860360">
              <w:rPr>
                <w:rFonts w:cstheme="minorHAnsi"/>
                <w:szCs w:val="21"/>
              </w:rPr>
              <w:t>n</w:t>
            </w:r>
            <w:r w:rsidRPr="00860360">
              <w:rPr>
                <w:rFonts w:cstheme="minorHAnsi"/>
                <w:szCs w:val="21"/>
              </w:rPr>
              <w:t>naires, de ceux de Citroën et Renault, exprime clairement la complicité de la bourgeoisie tout entière dans la naissance du concept nouveau et particuli</w:t>
            </w:r>
            <w:r w:rsidRPr="00860360">
              <w:rPr>
                <w:rFonts w:cstheme="minorHAnsi"/>
                <w:szCs w:val="21"/>
              </w:rPr>
              <w:t>è</w:t>
            </w:r>
            <w:r w:rsidRPr="00860360">
              <w:rPr>
                <w:rFonts w:cstheme="minorHAnsi"/>
                <w:szCs w:val="21"/>
              </w:rPr>
              <w:t>rement intol</w:t>
            </w:r>
            <w:r w:rsidRPr="00860360">
              <w:rPr>
                <w:rFonts w:cstheme="minorHAnsi"/>
                <w:szCs w:val="21"/>
              </w:rPr>
              <w:t>é</w:t>
            </w:r>
            <w:r w:rsidRPr="00860360">
              <w:rPr>
                <w:rFonts w:cstheme="minorHAnsi"/>
                <w:szCs w:val="21"/>
              </w:rPr>
              <w:t xml:space="preserve">rable : la "Grande France". C'est pour implanter ce concept-escroquerie que l'on a bâti les pavillons de l'exposition </w:t>
            </w:r>
          </w:p>
        </w:tc>
      </w:tr>
    </w:tbl>
    <w:p w:rsidR="0014012D" w:rsidRPr="00860360" w:rsidRDefault="0014012D" w:rsidP="0014012D">
      <w:pPr>
        <w:spacing w:after="0"/>
        <w:jc w:val="both"/>
        <w:rPr>
          <w:rFonts w:cstheme="minorHAnsi"/>
          <w:szCs w:val="21"/>
        </w:rPr>
      </w:pPr>
      <w:proofErr w:type="gramStart"/>
      <w:r w:rsidRPr="00860360">
        <w:rPr>
          <w:rFonts w:cstheme="minorHAnsi"/>
          <w:szCs w:val="21"/>
        </w:rPr>
        <w:t>de</w:t>
      </w:r>
      <w:proofErr w:type="gramEnd"/>
      <w:r w:rsidRPr="00860360">
        <w:rPr>
          <w:rFonts w:cstheme="minorHAnsi"/>
          <w:szCs w:val="21"/>
        </w:rPr>
        <w:t xml:space="preserve"> Vincennes. Il s'agit de donner aux citoyens de la métropole la conscience de propriétaires qu'il leur faudra pour entendre sans broncher l'écho des fusi</w:t>
      </w:r>
      <w:r w:rsidRPr="00860360">
        <w:rPr>
          <w:rFonts w:cstheme="minorHAnsi"/>
          <w:szCs w:val="21"/>
        </w:rPr>
        <w:t>l</w:t>
      </w:r>
      <w:r w:rsidRPr="00860360">
        <w:rPr>
          <w:rFonts w:cstheme="minorHAnsi"/>
          <w:szCs w:val="21"/>
        </w:rPr>
        <w:t>lades lointaines. [...]</w:t>
      </w:r>
    </w:p>
    <w:p w:rsidR="0014012D" w:rsidRPr="00860360" w:rsidRDefault="0014012D" w:rsidP="0014012D">
      <w:pPr>
        <w:spacing w:after="0"/>
        <w:jc w:val="both"/>
        <w:rPr>
          <w:rFonts w:cstheme="minorHAnsi"/>
          <w:szCs w:val="21"/>
        </w:rPr>
      </w:pPr>
      <w:r w:rsidRPr="00860360">
        <w:rPr>
          <w:rFonts w:cstheme="minorHAnsi"/>
          <w:szCs w:val="21"/>
        </w:rPr>
        <w:t>Aux discours et aux exécutions capitales, répondez en exigeant l'évacuation immédiate des colonies et la mise en accusation des généraux et fonctionnaires responsables des ma</w:t>
      </w:r>
      <w:r w:rsidRPr="00860360">
        <w:rPr>
          <w:rFonts w:cstheme="minorHAnsi"/>
          <w:szCs w:val="21"/>
        </w:rPr>
        <w:t>s</w:t>
      </w:r>
      <w:r w:rsidRPr="00860360">
        <w:rPr>
          <w:rFonts w:cstheme="minorHAnsi"/>
          <w:szCs w:val="21"/>
        </w:rPr>
        <w:t>sacres d'Annam, du Liban, du Maroc et de l'Afrique centrale.»</w:t>
      </w:r>
    </w:p>
    <w:p w:rsidR="00F6031E" w:rsidRPr="0014012D" w:rsidRDefault="0014012D" w:rsidP="0014012D">
      <w:pPr>
        <w:spacing w:after="0"/>
        <w:jc w:val="right"/>
        <w:rPr>
          <w:rFonts w:cstheme="minorHAnsi"/>
          <w:szCs w:val="14"/>
        </w:rPr>
      </w:pPr>
      <w:r w:rsidRPr="00860360">
        <w:rPr>
          <w:rFonts w:cstheme="minorHAnsi"/>
          <w:szCs w:val="14"/>
        </w:rPr>
        <w:t>Tract rédigé par le groupe des artistes surréalistes (André Br</w:t>
      </w:r>
      <w:r w:rsidRPr="00860360">
        <w:rPr>
          <w:rFonts w:cstheme="minorHAnsi"/>
          <w:szCs w:val="14"/>
        </w:rPr>
        <w:t>e</w:t>
      </w:r>
      <w:r w:rsidRPr="00860360">
        <w:rPr>
          <w:rFonts w:cstheme="minorHAnsi"/>
          <w:szCs w:val="14"/>
        </w:rPr>
        <w:t>ton, Paul Éluard, Louis Aragon*, etc.</w:t>
      </w:r>
      <w:r>
        <w:rPr>
          <w:rFonts w:cstheme="minorHAnsi"/>
          <w:szCs w:val="14"/>
        </w:rPr>
        <w:t>), 1931.</w:t>
      </w:r>
    </w:p>
    <w:sectPr w:rsidR="00F6031E" w:rsidRPr="0014012D" w:rsidSect="008F028A">
      <w:pgSz w:w="11906" w:h="16838"/>
      <w:pgMar w:top="720" w:right="720" w:bottom="720" w:left="72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701C87"/>
    <w:multiLevelType w:val="hybridMultilevel"/>
    <w:tmpl w:val="2ECCCCB8"/>
    <w:lvl w:ilvl="0" w:tplc="3904A6AA">
      <w:start w:val="1"/>
      <w:numFmt w:val="decimal"/>
      <w:lvlText w:val="%1."/>
      <w:lvlJc w:val="left"/>
      <w:pPr>
        <w:ind w:left="360" w:hanging="360"/>
      </w:pPr>
      <w:rPr>
        <w:rFonts w:hint="default"/>
        <w:vertAlign w:val="superscrip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
    <w:nsid w:val="3950028C"/>
    <w:multiLevelType w:val="hybridMultilevel"/>
    <w:tmpl w:val="F7F8AF8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autoHyphenation/>
  <w:hyphenationZone w:val="425"/>
  <w:drawingGridHorizontalSpacing w:val="110"/>
  <w:displayHorizontalDrawingGridEvery w:val="2"/>
  <w:characterSpacingControl w:val="doNotCompress"/>
  <w:compat/>
  <w:rsids>
    <w:rsidRoot w:val="008F028A"/>
    <w:rsid w:val="0014012D"/>
    <w:rsid w:val="00183DD5"/>
    <w:rsid w:val="003763E0"/>
    <w:rsid w:val="00403623"/>
    <w:rsid w:val="006D572D"/>
    <w:rsid w:val="00752159"/>
    <w:rsid w:val="00860360"/>
    <w:rsid w:val="008F028A"/>
    <w:rsid w:val="00B32B6B"/>
    <w:rsid w:val="00C57307"/>
    <w:rsid w:val="00F6031E"/>
  </w:rsids>
  <m:mathPr>
    <m:mathFont m:val="Cambria Math"/>
    <m:brkBin m:val="before"/>
    <m:brkBinSub m:val="--"/>
    <m:smallFrac m:val="off"/>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03623"/>
  </w:style>
  <w:style w:type="character" w:default="1" w:styleId="Policepardfaut">
    <w:name w:val="Default Paragraph Font"/>
    <w:uiPriority w:val="1"/>
    <w:semiHidden/>
    <w:unhideWhenUsed/>
  </w:style>
  <w:style w:type="table" w:default="1" w:styleId="TableauNormal">
    <w:name w:val="Normal Table"/>
    <w:uiPriority w:val="99"/>
    <w:semiHidden/>
    <w:unhideWhenUsed/>
    <w:qFormat/>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8F028A"/>
    <w:pPr>
      <w:ind w:left="720"/>
      <w:contextualSpacing/>
    </w:pPr>
  </w:style>
  <w:style w:type="paragraph" w:styleId="Textedebulles">
    <w:name w:val="Balloon Text"/>
    <w:basedOn w:val="Normal"/>
    <w:link w:val="TextedebullesCar"/>
    <w:uiPriority w:val="99"/>
    <w:semiHidden/>
    <w:unhideWhenUsed/>
    <w:rsid w:val="003763E0"/>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3763E0"/>
    <w:rPr>
      <w:rFonts w:ascii="Tahoma" w:hAnsi="Tahoma" w:cs="Tahoma"/>
      <w:sz w:val="16"/>
      <w:szCs w:val="16"/>
    </w:rPr>
  </w:style>
  <w:style w:type="table" w:styleId="Grilledutableau">
    <w:name w:val="Table Grid"/>
    <w:basedOn w:val="TableauNormal"/>
    <w:uiPriority w:val="59"/>
    <w:rsid w:val="00F6031E"/>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openxmlformats.org/officeDocument/2006/relationships/styles" Target="styles.xml"/><Relationship Id="rId7" Type="http://schemas.openxmlformats.org/officeDocument/2006/relationships/image" Target="media/image2.jpe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9E9747A-8025-4F89-959C-C36DC33572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780</Words>
  <Characters>4294</Characters>
  <Application>Microsoft Office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Gabriel et Julia</dc:creator>
  <cp:lastModifiedBy>Gabriel et Julia</cp:lastModifiedBy>
  <cp:revision>2</cp:revision>
  <dcterms:created xsi:type="dcterms:W3CDTF">2011-09-06T08:10:00Z</dcterms:created>
  <dcterms:modified xsi:type="dcterms:W3CDTF">2011-09-06T08:10:00Z</dcterms:modified>
</cp:coreProperties>
</file>