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BC7BF9" w14:textId="77777777" w:rsidR="00AC2543" w:rsidRPr="00AC2543" w:rsidRDefault="00AC2543" w:rsidP="00AC2543">
      <w:pPr>
        <w:ind w:left="360"/>
        <w:rPr>
          <w:rFonts w:cstheme="minorHAnsi"/>
          <w:b/>
          <w:bCs/>
        </w:rPr>
      </w:pPr>
      <w:r w:rsidRPr="00AC2543">
        <w:rPr>
          <w:rFonts w:cstheme="minorHAnsi"/>
          <w:b/>
          <w:bCs/>
        </w:rPr>
        <w:t>Bibliographie</w:t>
      </w:r>
    </w:p>
    <w:p w14:paraId="67ECF338" w14:textId="77777777" w:rsidR="00AC2543" w:rsidRPr="00AC2543" w:rsidRDefault="00AC2543" w:rsidP="00AC2543">
      <w:pPr>
        <w:ind w:left="360"/>
        <w:rPr>
          <w:rFonts w:cstheme="minorHAnsi"/>
        </w:rPr>
      </w:pPr>
      <w:r w:rsidRPr="00AC2543">
        <w:rPr>
          <w:rFonts w:cstheme="minorHAnsi"/>
        </w:rPr>
        <w:t>Pascale BARTHELEMY</w:t>
      </w:r>
      <w:r w:rsidRPr="00AC2543">
        <w:rPr>
          <w:rFonts w:cstheme="minorHAnsi"/>
          <w:b/>
          <w:bCs/>
        </w:rPr>
        <w:t xml:space="preserve"> : </w:t>
      </w:r>
      <w:r w:rsidRPr="00AC2543">
        <w:rPr>
          <w:rFonts w:cstheme="minorHAnsi"/>
        </w:rPr>
        <w:t xml:space="preserve">L’enseignement dans l’Empire colonial français : une vieille histoire ? 2010, </w:t>
      </w:r>
      <w:hyperlink r:id="rId5" w:history="1">
        <w:r w:rsidRPr="00AC2543">
          <w:rPr>
            <w:rStyle w:val="Lienhypertexte"/>
            <w:rFonts w:cstheme="minorHAnsi"/>
          </w:rPr>
          <w:t>https://doi.org/10.4000/histoire-education.2252</w:t>
        </w:r>
      </w:hyperlink>
    </w:p>
    <w:p w14:paraId="083B9D8A" w14:textId="77777777" w:rsidR="00AC2543" w:rsidRPr="00AC2543" w:rsidRDefault="00AC2543" w:rsidP="00AC2543">
      <w:pPr>
        <w:ind w:left="360"/>
        <w:rPr>
          <w:rFonts w:cstheme="minorHAnsi"/>
        </w:rPr>
      </w:pPr>
      <w:r w:rsidRPr="00AC2543">
        <w:rPr>
          <w:rFonts w:cstheme="minorHAnsi"/>
        </w:rPr>
        <w:t>Pascal BLANCHARD : « La sexualité aux colonies n'est bridée par aucun tabou », in Le Point, 27/09/2018</w:t>
      </w:r>
      <w:r w:rsidRPr="00AC2543">
        <w:rPr>
          <w:rFonts w:cstheme="minorHAnsi"/>
          <w:b/>
          <w:bCs/>
        </w:rPr>
        <w:t xml:space="preserve">, </w:t>
      </w:r>
      <w:hyperlink r:id="rId6" w:history="1">
        <w:r w:rsidRPr="00AC2543">
          <w:rPr>
            <w:rStyle w:val="Lienhypertexte"/>
            <w:rFonts w:cstheme="minorHAnsi"/>
            <w:b/>
            <w:bCs/>
          </w:rPr>
          <w:t>https://www.lepoint.fr/culture/pascal-blanchard-les-imaginaires-sexuels-coloniaux-ont-faconne-les-mentalites-des-societes-occidentales-page-3-27-09-2018-2254747_3.php#xtatc=INT-500</w:t>
        </w:r>
      </w:hyperlink>
      <w:r w:rsidRPr="00AC2543">
        <w:rPr>
          <w:rFonts w:cstheme="minorHAnsi"/>
          <w:b/>
          <w:bCs/>
        </w:rPr>
        <w:t xml:space="preserve"> </w:t>
      </w:r>
    </w:p>
    <w:p w14:paraId="721763B6" w14:textId="77777777" w:rsidR="00AC2543" w:rsidRPr="00AC2543" w:rsidRDefault="00AC2543" w:rsidP="00AC2543">
      <w:pPr>
        <w:ind w:left="360"/>
        <w:rPr>
          <w:rFonts w:cstheme="minorHAnsi"/>
        </w:rPr>
      </w:pPr>
      <w:hyperlink r:id="rId7" w:history="1">
        <w:r w:rsidRPr="00AC2543">
          <w:rPr>
            <w:rStyle w:val="Lienhypertexte"/>
            <w:rFonts w:cstheme="minorHAnsi"/>
          </w:rPr>
          <w:t>Laure BLEVIS</w:t>
        </w:r>
      </w:hyperlink>
      <w:r w:rsidRPr="00AC2543">
        <w:rPr>
          <w:rFonts w:cstheme="minorHAnsi"/>
          <w:u w:val="single"/>
        </w:rPr>
        <w:t> :</w:t>
      </w:r>
      <w:r w:rsidRPr="00AC2543">
        <w:rPr>
          <w:rFonts w:cstheme="minorHAnsi"/>
        </w:rPr>
        <w:t xml:space="preserve">  La citoyenneté française au miroir de la colonisation : étude des demandes de naturalisation des « sujets français » en Algérie coloniale , Dans </w:t>
      </w:r>
      <w:hyperlink r:id="rId8" w:history="1">
        <w:r w:rsidRPr="00AC2543">
          <w:rPr>
            <w:rStyle w:val="Lienhypertexte"/>
            <w:rFonts w:cstheme="minorHAnsi"/>
          </w:rPr>
          <w:t>Genèses</w:t>
        </w:r>
      </w:hyperlink>
      <w:r w:rsidRPr="00AC2543">
        <w:rPr>
          <w:rFonts w:cstheme="minorHAnsi"/>
        </w:rPr>
        <w:t xml:space="preserve"> </w:t>
      </w:r>
      <w:hyperlink r:id="rId9" w:history="1">
        <w:r w:rsidRPr="00AC2543">
          <w:rPr>
            <w:rStyle w:val="Lienhypertexte"/>
            <w:rFonts w:cstheme="minorHAnsi"/>
          </w:rPr>
          <w:t>2003/4 (n</w:t>
        </w:r>
      </w:hyperlink>
      <w:hyperlink r:id="rId10" w:history="1">
        <w:r w:rsidRPr="00AC2543">
          <w:rPr>
            <w:rStyle w:val="Lienhypertexte"/>
            <w:rFonts w:cstheme="minorHAnsi"/>
            <w:vertAlign w:val="superscript"/>
          </w:rPr>
          <w:t>o</w:t>
        </w:r>
      </w:hyperlink>
      <w:hyperlink r:id="rId11" w:history="1">
        <w:r w:rsidRPr="00AC2543">
          <w:rPr>
            <w:rStyle w:val="Lienhypertexte"/>
            <w:rFonts w:cstheme="minorHAnsi"/>
          </w:rPr>
          <w:t>53)</w:t>
        </w:r>
      </w:hyperlink>
    </w:p>
    <w:p w14:paraId="0659403F" w14:textId="683EE516" w:rsidR="00AC2543" w:rsidRPr="00AC2543" w:rsidRDefault="00AC2543" w:rsidP="00AC2543">
      <w:pPr>
        <w:ind w:left="360"/>
        <w:rPr>
          <w:rFonts w:cstheme="minorHAnsi"/>
        </w:rPr>
      </w:pPr>
      <w:r w:rsidRPr="00AC2543">
        <w:rPr>
          <w:rFonts w:cstheme="minorHAnsi"/>
        </w:rPr>
        <w:t xml:space="preserve">Pierre BROCHEUX : Le </w:t>
      </w:r>
      <w:proofErr w:type="spellStart"/>
      <w:r w:rsidRPr="00AC2543">
        <w:rPr>
          <w:rFonts w:cstheme="minorHAnsi"/>
        </w:rPr>
        <w:t>coeur</w:t>
      </w:r>
      <w:proofErr w:type="spellEnd"/>
      <w:r w:rsidRPr="00AC2543">
        <w:rPr>
          <w:rFonts w:cstheme="minorHAnsi"/>
        </w:rPr>
        <w:t xml:space="preserve"> actif de l'Indochine</w:t>
      </w:r>
      <w:r w:rsidRPr="00AC2543">
        <w:rPr>
          <w:rFonts w:cstheme="minorHAnsi"/>
          <w:b/>
          <w:bCs/>
        </w:rPr>
        <w:t xml:space="preserve">, </w:t>
      </w:r>
      <w:r w:rsidRPr="00AC2543">
        <w:rPr>
          <w:rFonts w:cstheme="minorHAnsi"/>
        </w:rPr>
        <w:t xml:space="preserve">l’Histoire,  </w:t>
      </w:r>
      <w:hyperlink r:id="rId12" w:history="1">
        <w:r w:rsidRPr="00AC2543">
          <w:rPr>
            <w:rStyle w:val="Lienhypertexte"/>
            <w:rFonts w:cstheme="minorHAnsi"/>
          </w:rPr>
          <w:t>collections 62</w:t>
        </w:r>
      </w:hyperlink>
      <w:r w:rsidRPr="00AC2543">
        <w:rPr>
          <w:rFonts w:cstheme="minorHAnsi"/>
        </w:rPr>
        <w:t xml:space="preserve"> , janvier - mars 2014</w:t>
      </w:r>
    </w:p>
    <w:p w14:paraId="29025F92" w14:textId="77777777" w:rsidR="00AC2543" w:rsidRPr="00AC2543" w:rsidRDefault="00AC2543" w:rsidP="00AC2543">
      <w:pPr>
        <w:ind w:left="360"/>
        <w:rPr>
          <w:rFonts w:cstheme="minorHAnsi"/>
        </w:rPr>
      </w:pPr>
      <w:hyperlink r:id="rId13" w:history="1">
        <w:r w:rsidRPr="00AC2543">
          <w:rPr>
            <w:rStyle w:val="Lienhypertexte"/>
            <w:rFonts w:cstheme="minorHAnsi"/>
          </w:rPr>
          <w:t>Virginie CHAILLOU-ATROUS</w:t>
        </w:r>
      </w:hyperlink>
      <w:r w:rsidRPr="00AC2543">
        <w:rPr>
          <w:rFonts w:cstheme="minorHAnsi"/>
          <w:u w:val="single"/>
        </w:rPr>
        <w:t xml:space="preserve"> :  </w:t>
      </w:r>
      <w:r w:rsidRPr="00AC2543">
        <w:rPr>
          <w:rFonts w:cstheme="minorHAnsi"/>
        </w:rPr>
        <w:t>L’</w:t>
      </w:r>
      <w:proofErr w:type="spellStart"/>
      <w:r w:rsidRPr="00AC2543">
        <w:rPr>
          <w:rFonts w:cstheme="minorHAnsi"/>
        </w:rPr>
        <w:t>engagisme</w:t>
      </w:r>
      <w:proofErr w:type="spellEnd"/>
      <w:r w:rsidRPr="00AC2543">
        <w:rPr>
          <w:rFonts w:cstheme="minorHAnsi"/>
        </w:rPr>
        <w:t xml:space="preserve"> dans les colonies européennes au XIX</w:t>
      </w:r>
      <w:r w:rsidRPr="00AC2543">
        <w:rPr>
          <w:rFonts w:cstheme="minorHAnsi"/>
          <w:vertAlign w:val="superscript"/>
        </w:rPr>
        <w:t>e</w:t>
      </w:r>
      <w:r w:rsidRPr="00AC2543">
        <w:rPr>
          <w:rFonts w:cstheme="minorHAnsi"/>
        </w:rPr>
        <w:t xml:space="preserve"> siècle,</w:t>
      </w:r>
      <w:r w:rsidRPr="00AC2543">
        <w:rPr>
          <w:rFonts w:cstheme="minorHAnsi"/>
          <w:b/>
          <w:bCs/>
        </w:rPr>
        <w:t xml:space="preserve"> </w:t>
      </w:r>
      <w:r w:rsidRPr="00AC2543">
        <w:rPr>
          <w:rFonts w:cstheme="minorHAnsi"/>
        </w:rPr>
        <w:t xml:space="preserve">Encyclopédie d’histoire numérique de l’Europe, </w:t>
      </w:r>
      <w:hyperlink r:id="rId14" w:history="1">
        <w:r w:rsidRPr="00AC2543">
          <w:rPr>
            <w:rStyle w:val="Lienhypertexte"/>
            <w:rFonts w:cstheme="minorHAnsi"/>
          </w:rPr>
          <w:t>https://ehne.fr/fr/encyclopedie/th%C3%A9matiques/l%E2%80%99europe-et-le-monde/travail-et-migrations-forc%C3%A9s-dans-les-colonies-europ%C3%A9ennes/l%E2%80%99engagisme-dans-les-colonies-europ%C3%A9ennes-au-xixe-si%C3%A8cle</w:t>
        </w:r>
      </w:hyperlink>
      <w:r w:rsidRPr="00AC2543">
        <w:rPr>
          <w:rFonts w:cstheme="minorHAnsi"/>
        </w:rPr>
        <w:t xml:space="preserve"> </w:t>
      </w:r>
    </w:p>
    <w:p w14:paraId="5B191DBC" w14:textId="77777777" w:rsidR="00AC2543" w:rsidRPr="00AC2543" w:rsidRDefault="00AC2543" w:rsidP="00AC2543">
      <w:pPr>
        <w:ind w:left="360"/>
        <w:rPr>
          <w:rFonts w:cstheme="minorHAnsi"/>
        </w:rPr>
      </w:pPr>
      <w:r w:rsidRPr="00AC2543">
        <w:rPr>
          <w:rFonts w:cstheme="minorHAnsi"/>
        </w:rPr>
        <w:t xml:space="preserve">Jean-Pierre CHRETIEN : Pourquoi l'Europe a conquis le monde, dans l’Histoire,  </w:t>
      </w:r>
      <w:hyperlink r:id="rId15" w:history="1">
        <w:r w:rsidRPr="00AC2543">
          <w:rPr>
            <w:rStyle w:val="Lienhypertexte"/>
            <w:rFonts w:cstheme="minorHAnsi"/>
          </w:rPr>
          <w:t>mensuel 302</w:t>
        </w:r>
      </w:hyperlink>
      <w:r w:rsidRPr="00AC2543">
        <w:rPr>
          <w:rFonts w:cstheme="minorHAnsi"/>
        </w:rPr>
        <w:t xml:space="preserve"> , octobre 2005</w:t>
      </w:r>
    </w:p>
    <w:p w14:paraId="6D9689E3" w14:textId="77777777" w:rsidR="00AC2543" w:rsidRPr="00AC2543" w:rsidRDefault="00AC2543" w:rsidP="00AC2543">
      <w:pPr>
        <w:ind w:left="360"/>
        <w:rPr>
          <w:rFonts w:cstheme="minorHAnsi"/>
        </w:rPr>
      </w:pPr>
      <w:hyperlink r:id="rId16" w:history="1">
        <w:r w:rsidRPr="00AC2543">
          <w:rPr>
            <w:rStyle w:val="Lienhypertexte"/>
            <w:rFonts w:cstheme="minorHAnsi"/>
          </w:rPr>
          <w:t xml:space="preserve">Alain </w:t>
        </w:r>
      </w:hyperlink>
      <w:hyperlink r:id="rId17" w:history="1">
        <w:r w:rsidRPr="00AC2543">
          <w:rPr>
            <w:rStyle w:val="Lienhypertexte"/>
            <w:rFonts w:cstheme="minorHAnsi"/>
          </w:rPr>
          <w:t>CLEMENT</w:t>
        </w:r>
      </w:hyperlink>
      <w:r w:rsidRPr="00AC2543">
        <w:rPr>
          <w:rFonts w:cstheme="minorHAnsi"/>
          <w:u w:val="single"/>
        </w:rPr>
        <w:t> </w:t>
      </w:r>
      <w:r w:rsidRPr="00AC2543">
        <w:rPr>
          <w:rFonts w:cstheme="minorHAnsi"/>
        </w:rPr>
        <w:t>: L'analyse économique de la question coloniale en France (1870-1914)</w:t>
      </w:r>
      <w:r w:rsidRPr="00AC2543">
        <w:rPr>
          <w:rFonts w:cstheme="minorHAnsi"/>
          <w:b/>
          <w:bCs/>
        </w:rPr>
        <w:t xml:space="preserve"> </w:t>
      </w:r>
      <w:r w:rsidRPr="00AC2543">
        <w:rPr>
          <w:rFonts w:cstheme="minorHAnsi"/>
        </w:rPr>
        <w:t xml:space="preserve"> Dans </w:t>
      </w:r>
      <w:hyperlink r:id="rId18" w:history="1">
        <w:r w:rsidRPr="00AC2543">
          <w:rPr>
            <w:rStyle w:val="Lienhypertexte"/>
            <w:rFonts w:cstheme="minorHAnsi"/>
          </w:rPr>
          <w:t>Revue d'économie politique</w:t>
        </w:r>
      </w:hyperlink>
      <w:r w:rsidRPr="00AC2543">
        <w:rPr>
          <w:rFonts w:cstheme="minorHAnsi"/>
        </w:rPr>
        <w:t xml:space="preserve"> </w:t>
      </w:r>
      <w:hyperlink r:id="rId19" w:history="1">
        <w:r w:rsidRPr="00AC2543">
          <w:rPr>
            <w:rStyle w:val="Lienhypertexte"/>
            <w:rFonts w:cstheme="minorHAnsi"/>
          </w:rPr>
          <w:t>2013/1 (Vol. 123)</w:t>
        </w:r>
      </w:hyperlink>
      <w:r w:rsidRPr="00AC2543">
        <w:rPr>
          <w:rFonts w:cstheme="minorHAnsi"/>
        </w:rPr>
        <w:t xml:space="preserve">, </w:t>
      </w:r>
      <w:hyperlink r:id="rId20" w:history="1">
        <w:r w:rsidRPr="00AC2543">
          <w:rPr>
            <w:rStyle w:val="Lienhypertexte"/>
            <w:rFonts w:cstheme="minorHAnsi"/>
          </w:rPr>
          <w:t>https://www.cairn.info/revue-d-economie-politique-2013-1-page-51.htm</w:t>
        </w:r>
      </w:hyperlink>
      <w:r w:rsidRPr="00AC2543">
        <w:rPr>
          <w:rFonts w:cstheme="minorHAnsi"/>
        </w:rPr>
        <w:t xml:space="preserve"> </w:t>
      </w:r>
    </w:p>
    <w:p w14:paraId="4334CC71" w14:textId="77777777" w:rsidR="00AC2543" w:rsidRPr="00AC2543" w:rsidRDefault="00AC2543" w:rsidP="00AC2543">
      <w:pPr>
        <w:ind w:left="360"/>
        <w:rPr>
          <w:rFonts w:cstheme="minorHAnsi"/>
        </w:rPr>
      </w:pPr>
      <w:r w:rsidRPr="00AC2543">
        <w:rPr>
          <w:rFonts w:cstheme="minorHAnsi"/>
        </w:rPr>
        <w:t>Bernard DROZ : Main basse sur les terres</w:t>
      </w:r>
      <w:r w:rsidRPr="00AC2543">
        <w:rPr>
          <w:rFonts w:cstheme="minorHAnsi"/>
          <w:b/>
          <w:bCs/>
        </w:rPr>
        <w:t xml:space="preserve"> </w:t>
      </w:r>
      <w:r w:rsidRPr="00AC2543">
        <w:rPr>
          <w:rFonts w:cstheme="minorHAnsi"/>
        </w:rPr>
        <w:t xml:space="preserve">dans l’Histoire, </w:t>
      </w:r>
      <w:hyperlink r:id="rId21" w:history="1">
        <w:r w:rsidRPr="00AC2543">
          <w:rPr>
            <w:rStyle w:val="Lienhypertexte"/>
            <w:rFonts w:cstheme="minorHAnsi"/>
          </w:rPr>
          <w:t>collections 55</w:t>
        </w:r>
      </w:hyperlink>
      <w:r w:rsidRPr="00AC2543">
        <w:rPr>
          <w:rFonts w:cstheme="minorHAnsi"/>
        </w:rPr>
        <w:t xml:space="preserve">  daté avril - juin 2012</w:t>
      </w:r>
    </w:p>
    <w:p w14:paraId="5B93D202" w14:textId="77777777" w:rsidR="00AC2543" w:rsidRPr="00AC2543" w:rsidRDefault="00AC2543" w:rsidP="00AC2543">
      <w:pPr>
        <w:ind w:left="360"/>
        <w:rPr>
          <w:rFonts w:cstheme="minorHAnsi"/>
        </w:rPr>
      </w:pPr>
      <w:r w:rsidRPr="00AC2543">
        <w:rPr>
          <w:rFonts w:cstheme="minorHAnsi"/>
        </w:rPr>
        <w:t>Daniel HEMERY, « Enjeux actuels et temps coloniaux, lecture historique d’un débat », </w:t>
      </w:r>
      <w:r w:rsidRPr="00AC2543">
        <w:rPr>
          <w:rFonts w:cstheme="minorHAnsi"/>
          <w:i/>
          <w:iCs/>
        </w:rPr>
        <w:t>Cahiers d’histoire. Revue d’histoire critique</w:t>
      </w:r>
      <w:r w:rsidRPr="00AC2543">
        <w:rPr>
          <w:rFonts w:cstheme="minorHAnsi"/>
        </w:rPr>
        <w:t xml:space="preserve"> | 2006. URL : http://journals.openedition.org/chrhc/1238 ; DOI : </w:t>
      </w:r>
      <w:hyperlink r:id="rId22" w:history="1">
        <w:r w:rsidRPr="00AC2543">
          <w:rPr>
            <w:rStyle w:val="Lienhypertexte"/>
            <w:rFonts w:cstheme="minorHAnsi"/>
          </w:rPr>
          <w:t>https://doi.org/10.4000/chrhc.1238</w:t>
        </w:r>
      </w:hyperlink>
    </w:p>
    <w:p w14:paraId="50EC7117" w14:textId="77777777" w:rsidR="00AC2543" w:rsidRPr="00AC2543" w:rsidRDefault="00AC2543" w:rsidP="00AC2543">
      <w:pPr>
        <w:ind w:left="360"/>
        <w:rPr>
          <w:rFonts w:cstheme="minorHAnsi"/>
        </w:rPr>
      </w:pPr>
      <w:r w:rsidRPr="00AC2543">
        <w:rPr>
          <w:rFonts w:cstheme="minorHAnsi"/>
        </w:rPr>
        <w:t xml:space="preserve">Nassima MEKAOUI, « La domesticité coloniale en Algérie : la “fatma”, une “bonne de papier” “indigène” au XXe siècle», </w:t>
      </w:r>
      <w:r w:rsidRPr="00AC2543">
        <w:rPr>
          <w:rFonts w:cstheme="minorHAnsi"/>
          <w:i/>
          <w:iCs/>
        </w:rPr>
        <w:t>Le Carnet de l’IRMC</w:t>
      </w:r>
      <w:r w:rsidRPr="00AC2543">
        <w:rPr>
          <w:rFonts w:cstheme="minorHAnsi"/>
        </w:rPr>
        <w:t xml:space="preserve">, N° 18,  septembre-décembre 2016. </w:t>
      </w:r>
      <w:hyperlink r:id="rId23" w:history="1">
        <w:r w:rsidRPr="00AC2543">
          <w:rPr>
            <w:rStyle w:val="Lienhypertexte"/>
            <w:rFonts w:cstheme="minorHAnsi"/>
          </w:rPr>
          <w:t>http://irmc.hypotheses.org/2010.</w:t>
        </w:r>
      </w:hyperlink>
    </w:p>
    <w:p w14:paraId="19BB5B72" w14:textId="4FE766F1" w:rsidR="00AC2543" w:rsidRPr="00AC2543" w:rsidRDefault="00AC2543" w:rsidP="00AC2543">
      <w:pPr>
        <w:ind w:left="360"/>
        <w:rPr>
          <w:rFonts w:cstheme="minorHAnsi"/>
        </w:rPr>
      </w:pPr>
      <w:hyperlink r:id="rId24" w:history="1">
        <w:r w:rsidRPr="00AC2543">
          <w:rPr>
            <w:rStyle w:val="Lienhypertexte"/>
            <w:rFonts w:cstheme="minorHAnsi"/>
          </w:rPr>
          <w:t xml:space="preserve">Bernard </w:t>
        </w:r>
      </w:hyperlink>
      <w:hyperlink r:id="rId25" w:history="1">
        <w:r w:rsidRPr="00AC2543">
          <w:rPr>
            <w:rStyle w:val="Lienhypertexte"/>
            <w:rFonts w:cstheme="minorHAnsi"/>
          </w:rPr>
          <w:t>PHAN</w:t>
        </w:r>
      </w:hyperlink>
      <w:r w:rsidRPr="00AC2543">
        <w:rPr>
          <w:rFonts w:cstheme="minorHAnsi"/>
        </w:rPr>
        <w:t xml:space="preserve"> : </w:t>
      </w:r>
      <w:hyperlink r:id="rId26" w:history="1">
        <w:r w:rsidRPr="00AC2543">
          <w:rPr>
            <w:rStyle w:val="Lienhypertexte"/>
            <w:rFonts w:cstheme="minorHAnsi"/>
          </w:rPr>
          <w:t>Colonisation et décolonisation</w:t>
        </w:r>
      </w:hyperlink>
      <w:r w:rsidRPr="00AC2543">
        <w:rPr>
          <w:rFonts w:cstheme="minorHAnsi"/>
        </w:rPr>
        <w:t xml:space="preserve"> </w:t>
      </w:r>
      <w:hyperlink r:id="rId27" w:history="1">
        <w:r w:rsidRPr="00AC2543">
          <w:rPr>
            <w:rStyle w:val="Lienhypertexte"/>
            <w:rFonts w:cstheme="minorHAnsi"/>
          </w:rPr>
          <w:t>,</w:t>
        </w:r>
      </w:hyperlink>
      <w:hyperlink r:id="rId28" w:history="1">
        <w:r w:rsidRPr="00AC2543">
          <w:rPr>
            <w:rStyle w:val="Lienhypertexte"/>
            <w:rFonts w:cstheme="minorHAnsi"/>
          </w:rPr>
          <w:t>2017)</w:t>
        </w:r>
      </w:hyperlink>
    </w:p>
    <w:p w14:paraId="43AFE0F5" w14:textId="424F2244" w:rsidR="00AC2543" w:rsidRPr="00AC2543" w:rsidRDefault="00AC2543" w:rsidP="00AC2543">
      <w:pPr>
        <w:ind w:left="360"/>
        <w:rPr>
          <w:rFonts w:cstheme="minorHAnsi"/>
        </w:rPr>
      </w:pPr>
      <w:r w:rsidRPr="00AC2543">
        <w:rPr>
          <w:rFonts w:cstheme="minorHAnsi"/>
        </w:rPr>
        <w:t xml:space="preserve">Terence O. RANGER : Initiatives et résistances africaines face au partage et à la conquête, </w:t>
      </w:r>
      <w:proofErr w:type="spellStart"/>
      <w:r w:rsidRPr="00AC2543">
        <w:rPr>
          <w:rFonts w:cstheme="minorHAnsi"/>
        </w:rPr>
        <w:t>ch</w:t>
      </w:r>
      <w:proofErr w:type="spellEnd"/>
      <w:r w:rsidRPr="00AC2543">
        <w:rPr>
          <w:rFonts w:cstheme="minorHAnsi"/>
        </w:rPr>
        <w:t xml:space="preserve"> 3 in Histoire générale de l’Afrique, tome VII : l’Afrique sous domination coloniale, 1880-1935, Directeur du volume :A. ADU BOAHEN Comité scientifique international pour la rédaction d’une Histoire générale de l’Afrique , 1987 (UNESCO),</w:t>
      </w:r>
      <w:r>
        <w:rPr>
          <w:rFonts w:cstheme="minorHAnsi"/>
        </w:rPr>
        <w:t xml:space="preserve"> </w:t>
      </w:r>
      <w:hyperlink r:id="rId29" w:history="1">
        <w:r w:rsidRPr="00AC2543">
          <w:rPr>
            <w:rStyle w:val="Lienhypertexte"/>
            <w:rFonts w:cstheme="minorHAnsi"/>
          </w:rPr>
          <w:t>https://unesdoc.unesco.org/ark:/48223/pf0000064436_fre</w:t>
        </w:r>
      </w:hyperlink>
    </w:p>
    <w:p w14:paraId="4D55E7DA" w14:textId="77777777" w:rsidR="00AC2543" w:rsidRPr="00AC2543" w:rsidRDefault="00AC2543" w:rsidP="00AC2543">
      <w:pPr>
        <w:ind w:left="360"/>
        <w:rPr>
          <w:rFonts w:cstheme="minorHAnsi"/>
        </w:rPr>
      </w:pPr>
      <w:hyperlink r:id="rId30" w:history="1">
        <w:r w:rsidRPr="00AC2543">
          <w:rPr>
            <w:rStyle w:val="Lienhypertexte"/>
            <w:rFonts w:cstheme="minorHAnsi"/>
          </w:rPr>
          <w:t>Bernard SALVAING</w:t>
        </w:r>
      </w:hyperlink>
      <w:r w:rsidRPr="00AC2543">
        <w:rPr>
          <w:rFonts w:cstheme="minorHAnsi"/>
        </w:rPr>
        <w:t xml:space="preserve"> : Travail forcé dans les colonies européennes, </w:t>
      </w:r>
      <w:proofErr w:type="spellStart"/>
      <w:r w:rsidRPr="00AC2543">
        <w:rPr>
          <w:rFonts w:cstheme="minorHAnsi"/>
        </w:rPr>
        <w:t>xvi</w:t>
      </w:r>
      <w:r w:rsidRPr="00AC2543">
        <w:rPr>
          <w:rFonts w:cstheme="minorHAnsi"/>
          <w:vertAlign w:val="superscript"/>
        </w:rPr>
        <w:t>e</w:t>
      </w:r>
      <w:r w:rsidRPr="00AC2543">
        <w:rPr>
          <w:rFonts w:cstheme="minorHAnsi"/>
        </w:rPr>
        <w:t>-xx</w:t>
      </w:r>
      <w:r w:rsidRPr="00AC2543">
        <w:rPr>
          <w:rFonts w:cstheme="minorHAnsi"/>
          <w:vertAlign w:val="superscript"/>
        </w:rPr>
        <w:t>e</w:t>
      </w:r>
      <w:proofErr w:type="spellEnd"/>
      <w:r w:rsidRPr="00AC2543">
        <w:rPr>
          <w:rFonts w:cstheme="minorHAnsi"/>
        </w:rPr>
        <w:t xml:space="preserve"> siècles, Encyclopédie d’histoire numérique de l’Europe, </w:t>
      </w:r>
      <w:hyperlink r:id="rId31" w:history="1">
        <w:r w:rsidRPr="00AC2543">
          <w:rPr>
            <w:rStyle w:val="Lienhypertexte"/>
            <w:rFonts w:cstheme="minorHAnsi"/>
          </w:rPr>
          <w:t>https://ehne.fr/fr/encyclopedie/th%C3%A9matiques/l%27europe-et-le-monde/travail-et-migrations-forc%C3%A9s-dans-les-colonies-europ%C3%A9ennes/travail-forc%C3%A9-dans-les-colonies-europ%C3%A9ennes</w:t>
        </w:r>
      </w:hyperlink>
      <w:r w:rsidRPr="00AC2543">
        <w:rPr>
          <w:rFonts w:cstheme="minorHAnsi"/>
        </w:rPr>
        <w:t xml:space="preserve"> </w:t>
      </w:r>
    </w:p>
    <w:p w14:paraId="73AC6FA8" w14:textId="70959DFB" w:rsidR="00AC2543" w:rsidRPr="00AC2543" w:rsidRDefault="00AC2543" w:rsidP="00AC2543">
      <w:pPr>
        <w:ind w:left="360"/>
        <w:rPr>
          <w:rFonts w:cstheme="minorHAnsi"/>
        </w:rPr>
      </w:pPr>
      <w:r w:rsidRPr="00AC2543">
        <w:rPr>
          <w:rFonts w:cstheme="minorHAnsi"/>
        </w:rPr>
        <w:t xml:space="preserve">Isabelle SURUN : Frontières : de la carte au terrain, Dans l’Histoire  </w:t>
      </w:r>
      <w:hyperlink r:id="rId32" w:history="1">
        <w:r w:rsidRPr="00AC2543">
          <w:rPr>
            <w:rStyle w:val="Lienhypertexte"/>
            <w:rFonts w:cstheme="minorHAnsi"/>
          </w:rPr>
          <w:t>mensuel 477</w:t>
        </w:r>
      </w:hyperlink>
      <w:r w:rsidRPr="00AC2543">
        <w:rPr>
          <w:rFonts w:cstheme="minorHAnsi"/>
        </w:rPr>
        <w:t xml:space="preserve"> </w:t>
      </w:r>
      <w:r>
        <w:rPr>
          <w:rFonts w:cstheme="minorHAnsi"/>
        </w:rPr>
        <w:t>,</w:t>
      </w:r>
      <w:r w:rsidRPr="00AC2543">
        <w:rPr>
          <w:rFonts w:cstheme="minorHAnsi"/>
        </w:rPr>
        <w:t xml:space="preserve"> novembre 2020</w:t>
      </w:r>
    </w:p>
    <w:p w14:paraId="39447B97" w14:textId="77777777" w:rsidR="00AC2543" w:rsidRPr="00AC2543" w:rsidRDefault="00AC2543" w:rsidP="00AC2543">
      <w:pPr>
        <w:ind w:left="360"/>
        <w:rPr>
          <w:rFonts w:cstheme="minorHAnsi"/>
        </w:rPr>
      </w:pPr>
      <w:hyperlink r:id="rId33" w:history="1">
        <w:r w:rsidRPr="00AC2543">
          <w:rPr>
            <w:rStyle w:val="Lienhypertexte"/>
            <w:rFonts w:cstheme="minorHAnsi"/>
          </w:rPr>
          <w:t xml:space="preserve">Patrick </w:t>
        </w:r>
      </w:hyperlink>
      <w:hyperlink r:id="rId34" w:history="1">
        <w:r w:rsidRPr="00AC2543">
          <w:rPr>
            <w:rStyle w:val="Lienhypertexte"/>
            <w:rFonts w:cstheme="minorHAnsi"/>
          </w:rPr>
          <w:t>WEIL</w:t>
        </w:r>
      </w:hyperlink>
      <w:r w:rsidRPr="00AC2543">
        <w:rPr>
          <w:rFonts w:cstheme="minorHAnsi"/>
        </w:rPr>
        <w:t xml:space="preserve"> :Le statut des musulmans en Algérie coloniale , Une nationalité française dénaturée , Dans </w:t>
      </w:r>
      <w:hyperlink r:id="rId35" w:history="1">
        <w:r w:rsidRPr="00AC2543">
          <w:rPr>
            <w:rStyle w:val="Lienhypertexte"/>
            <w:rFonts w:cstheme="minorHAnsi"/>
          </w:rPr>
          <w:t>Histoire de la justice</w:t>
        </w:r>
      </w:hyperlink>
      <w:r w:rsidRPr="00AC2543">
        <w:rPr>
          <w:rFonts w:cstheme="minorHAnsi"/>
        </w:rPr>
        <w:t xml:space="preserve"> </w:t>
      </w:r>
      <w:hyperlink r:id="rId36" w:history="1">
        <w:r w:rsidRPr="00AC2543">
          <w:rPr>
            <w:rStyle w:val="Lienhypertexte"/>
            <w:rFonts w:cstheme="minorHAnsi"/>
          </w:rPr>
          <w:t>2005/1 (N° 16)</w:t>
        </w:r>
      </w:hyperlink>
      <w:r w:rsidRPr="00AC2543">
        <w:rPr>
          <w:rFonts w:cstheme="minorHAnsi"/>
        </w:rPr>
        <w:t>,</w:t>
      </w:r>
    </w:p>
    <w:p w14:paraId="13461791" w14:textId="77777777" w:rsidR="00AC2543" w:rsidRPr="00AC2543" w:rsidRDefault="00AC2543" w:rsidP="00AC2543">
      <w:pPr>
        <w:ind w:left="360"/>
        <w:rPr>
          <w:rFonts w:cstheme="minorHAnsi"/>
        </w:rPr>
      </w:pPr>
      <w:r w:rsidRPr="00AC2543">
        <w:rPr>
          <w:rFonts w:cstheme="minorHAnsi"/>
        </w:rPr>
        <w:t xml:space="preserve">Michel WINOCK : La nouvelle guerre coloniale, dans l’Histoire </w:t>
      </w:r>
      <w:hyperlink r:id="rId37" w:history="1">
        <w:r w:rsidRPr="00AC2543">
          <w:rPr>
            <w:rStyle w:val="Lienhypertexte"/>
            <w:rFonts w:cstheme="minorHAnsi"/>
          </w:rPr>
          <w:t>collections 44</w:t>
        </w:r>
      </w:hyperlink>
      <w:r w:rsidRPr="00AC2543">
        <w:rPr>
          <w:rFonts w:cstheme="minorHAnsi"/>
        </w:rPr>
        <w:t xml:space="preserve"> , daté juillet - septembre 2009</w:t>
      </w:r>
    </w:p>
    <w:p w14:paraId="0302C2A3" w14:textId="77777777" w:rsidR="00AC2543" w:rsidRPr="00AC2543" w:rsidRDefault="00AC2543" w:rsidP="00AC2543">
      <w:pPr>
        <w:ind w:left="360"/>
        <w:rPr>
          <w:rFonts w:cstheme="minorHAnsi"/>
        </w:rPr>
      </w:pPr>
      <w:r w:rsidRPr="00AC2543">
        <w:rPr>
          <w:rFonts w:cstheme="minorHAnsi"/>
        </w:rPr>
        <w:t>Roberto ZAUGG : Guerre, maladie, empire. Les services de santé militaires en situation coloniale pendant le long XIXe siècle. Histoire, médecine et santé, Éditions Méridiennes, 2016, Guerre, maladie, empire. hal-01418954</w:t>
      </w:r>
    </w:p>
    <w:p w14:paraId="1BF19A18" w14:textId="77777777" w:rsidR="00AC2543" w:rsidRPr="00AC2543" w:rsidRDefault="00AC2543" w:rsidP="00AC2543">
      <w:pPr>
        <w:ind w:left="360"/>
        <w:rPr>
          <w:rFonts w:cstheme="minorHAnsi"/>
        </w:rPr>
      </w:pPr>
      <w:hyperlink r:id="rId38" w:history="1">
        <w:r w:rsidRPr="00AC2543">
          <w:rPr>
            <w:rStyle w:val="Lienhypertexte"/>
            <w:rFonts w:cstheme="minorHAnsi"/>
          </w:rPr>
          <w:t xml:space="preserve">Charline </w:t>
        </w:r>
      </w:hyperlink>
      <w:hyperlink r:id="rId39" w:history="1">
        <w:r w:rsidRPr="00AC2543">
          <w:rPr>
            <w:rStyle w:val="Lienhypertexte"/>
            <w:rFonts w:cstheme="minorHAnsi"/>
          </w:rPr>
          <w:t>ZEITOUN</w:t>
        </w:r>
      </w:hyperlink>
      <w:r w:rsidRPr="00AC2543">
        <w:rPr>
          <w:rFonts w:cstheme="minorHAnsi"/>
        </w:rPr>
        <w:t xml:space="preserve"> : À l’époque des zoos humains, journal du CNRS, 25.08.2015, </w:t>
      </w:r>
      <w:hyperlink r:id="rId40" w:history="1">
        <w:r w:rsidRPr="00AC2543">
          <w:rPr>
            <w:rStyle w:val="Lienhypertexte"/>
            <w:rFonts w:cstheme="minorHAnsi"/>
          </w:rPr>
          <w:t>https://lejournal.cnrs.fr/articles/a-lepoque-des-zoos-humains</w:t>
        </w:r>
      </w:hyperlink>
      <w:r w:rsidRPr="00AC2543">
        <w:rPr>
          <w:rFonts w:cstheme="minorHAnsi"/>
        </w:rPr>
        <w:t xml:space="preserve"> </w:t>
      </w:r>
    </w:p>
    <w:p w14:paraId="02467FCD" w14:textId="36DA9F32" w:rsidR="006A1B75" w:rsidRPr="00AC2543" w:rsidRDefault="00AC2543" w:rsidP="00AC2543">
      <w:pPr>
        <w:ind w:left="360"/>
        <w:rPr>
          <w:rFonts w:cstheme="minorHAnsi"/>
        </w:rPr>
      </w:pPr>
      <w:r w:rsidRPr="00AC2543">
        <w:rPr>
          <w:rFonts w:cstheme="minorHAnsi"/>
        </w:rPr>
        <w:t xml:space="preserve">La médecine coloniale, Site non officiel Troupes De Marine, </w:t>
      </w:r>
      <w:hyperlink r:id="rId41" w:history="1">
        <w:r w:rsidRPr="00AC2543">
          <w:rPr>
            <w:rStyle w:val="Lienhypertexte"/>
            <w:rFonts w:cstheme="minorHAnsi"/>
          </w:rPr>
          <w:t>http://www.aamtdm.net/images/stories/histoire/From%20site%20TDM.org/la%20medecine%20coloniale.pdf</w:t>
        </w:r>
      </w:hyperlink>
      <w:r w:rsidRPr="00AC2543">
        <w:rPr>
          <w:rFonts w:cstheme="minorHAnsi"/>
        </w:rPr>
        <w:t xml:space="preserve">  </w:t>
      </w:r>
    </w:p>
    <w:p w14:paraId="52D0D6FF" w14:textId="77777777" w:rsidR="00AC2543" w:rsidRPr="00AC2543" w:rsidRDefault="00AC2543" w:rsidP="00AC2543">
      <w:pPr>
        <w:spacing w:before="100" w:beforeAutospacing="1" w:after="100" w:afterAutospacing="1" w:line="276" w:lineRule="auto"/>
        <w:ind w:left="360"/>
        <w:outlineLvl w:val="0"/>
        <w:rPr>
          <w:rFonts w:cstheme="minorHAnsi"/>
          <w:b/>
          <w:bCs/>
          <w:color w:val="000000" w:themeColor="text1"/>
        </w:rPr>
      </w:pPr>
      <w:r w:rsidRPr="00AC2543">
        <w:rPr>
          <w:rFonts w:cstheme="minorHAnsi"/>
          <w:b/>
          <w:bCs/>
          <w:color w:val="000000" w:themeColor="text1"/>
        </w:rPr>
        <w:t>la recherche actuelle</w:t>
      </w:r>
    </w:p>
    <w:p w14:paraId="30D4D765" w14:textId="77777777" w:rsidR="00AC2543" w:rsidRPr="00AC2543" w:rsidRDefault="00AC2543" w:rsidP="00AC2543">
      <w:pPr>
        <w:pStyle w:val="Titre1"/>
        <w:spacing w:line="276" w:lineRule="auto"/>
        <w:ind w:left="360"/>
        <w:rPr>
          <w:rStyle w:val="a-size-large"/>
          <w:rFonts w:asciiTheme="minorHAnsi" w:hAnsiTheme="minorHAnsi" w:cstheme="minorHAnsi"/>
          <w:color w:val="000000" w:themeColor="text1"/>
          <w:sz w:val="22"/>
          <w:szCs w:val="22"/>
        </w:rPr>
      </w:pPr>
      <w:r w:rsidRPr="00AC2543">
        <w:rPr>
          <w:rFonts w:asciiTheme="minorHAnsi" w:hAnsiTheme="minorHAnsi" w:cstheme="minorHAnsi"/>
          <w:color w:val="000000" w:themeColor="text1"/>
          <w:sz w:val="22"/>
          <w:szCs w:val="22"/>
        </w:rPr>
        <w:t>Pascal BLANCHARD.</w:t>
      </w:r>
      <w:r w:rsidRPr="00AC2543">
        <w:rPr>
          <w:rStyle w:val="Titre6Car"/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AC2543">
        <w:rPr>
          <w:rStyle w:val="a-size-extra-large"/>
          <w:rFonts w:asciiTheme="minorHAnsi" w:hAnsiTheme="minorHAnsi" w:cstheme="minorHAnsi"/>
          <w:color w:val="000000" w:themeColor="text1"/>
          <w:sz w:val="22"/>
          <w:szCs w:val="22"/>
        </w:rPr>
        <w:t xml:space="preserve">La fracture coloniale </w:t>
      </w:r>
      <w:r w:rsidRPr="00AC2543">
        <w:rPr>
          <w:rStyle w:val="a-size-large"/>
          <w:rFonts w:asciiTheme="minorHAnsi" w:hAnsiTheme="minorHAnsi" w:cstheme="minorHAnsi"/>
          <w:color w:val="000000" w:themeColor="text1"/>
          <w:sz w:val="22"/>
          <w:szCs w:val="22"/>
        </w:rPr>
        <w:t>Poche , 2006</w:t>
      </w:r>
    </w:p>
    <w:p w14:paraId="7058009A" w14:textId="77777777" w:rsidR="00AC2543" w:rsidRPr="00AC2543" w:rsidRDefault="00AC2543" w:rsidP="00AC2543">
      <w:pPr>
        <w:pStyle w:val="Titre1"/>
        <w:spacing w:line="276" w:lineRule="auto"/>
        <w:ind w:left="36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AC254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Pascal BLANCHARD, </w:t>
      </w:r>
      <w:proofErr w:type="spellStart"/>
      <w:r w:rsidRPr="00AC2543">
        <w:rPr>
          <w:rFonts w:asciiTheme="minorHAnsi" w:hAnsiTheme="minorHAnsi" w:cstheme="minorHAnsi"/>
          <w:color w:val="000000" w:themeColor="text1"/>
          <w:sz w:val="22"/>
          <w:szCs w:val="22"/>
        </w:rPr>
        <w:t>dir</w:t>
      </w:r>
      <w:proofErr w:type="spellEnd"/>
      <w:r w:rsidRPr="00AC254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: Sexe, race et colonies – La domination des corps du XVe siècle à nos jours de Pascal Blanchard, Nicolas Bancel, Gilles </w:t>
      </w:r>
      <w:proofErr w:type="spellStart"/>
      <w:r w:rsidRPr="00AC2543">
        <w:rPr>
          <w:rFonts w:asciiTheme="minorHAnsi" w:hAnsiTheme="minorHAnsi" w:cstheme="minorHAnsi"/>
          <w:color w:val="000000" w:themeColor="text1"/>
          <w:sz w:val="22"/>
          <w:szCs w:val="22"/>
        </w:rPr>
        <w:t>Boëtsch</w:t>
      </w:r>
      <w:proofErr w:type="spellEnd"/>
      <w:r w:rsidRPr="00AC254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Christelle Taraud, </w:t>
      </w:r>
      <w:proofErr w:type="spellStart"/>
      <w:r w:rsidRPr="00AC2543">
        <w:rPr>
          <w:rFonts w:asciiTheme="minorHAnsi" w:hAnsiTheme="minorHAnsi" w:cstheme="minorHAnsi"/>
          <w:color w:val="000000" w:themeColor="text1"/>
          <w:sz w:val="22"/>
          <w:szCs w:val="22"/>
        </w:rPr>
        <w:t>Dominic</w:t>
      </w:r>
      <w:proofErr w:type="spellEnd"/>
      <w:r w:rsidRPr="00AC254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Thomas (éd. La Découverte), 2018</w:t>
      </w:r>
    </w:p>
    <w:p w14:paraId="7B1BF5A6" w14:textId="77777777" w:rsidR="00AC2543" w:rsidRPr="00AC2543" w:rsidRDefault="00AC2543" w:rsidP="00AC2543">
      <w:pPr>
        <w:spacing w:before="100" w:beforeAutospacing="1" w:after="100" w:afterAutospacing="1" w:line="276" w:lineRule="auto"/>
        <w:ind w:left="360"/>
        <w:outlineLvl w:val="0"/>
        <w:rPr>
          <w:rFonts w:cstheme="minorHAnsi"/>
          <w:color w:val="000000" w:themeColor="text1"/>
        </w:rPr>
      </w:pPr>
      <w:r w:rsidRPr="00AC2543">
        <w:rPr>
          <w:rFonts w:cstheme="minorHAnsi"/>
          <w:color w:val="000000" w:themeColor="text1"/>
        </w:rPr>
        <w:t xml:space="preserve">Marc FERRO direction : </w:t>
      </w:r>
      <w:r w:rsidRPr="00AC2543">
        <w:rPr>
          <w:rFonts w:cstheme="minorHAnsi"/>
          <w:i/>
          <w:iCs/>
          <w:color w:val="000000" w:themeColor="text1"/>
        </w:rPr>
        <w:t>Livre noir du colonialisme</w:t>
      </w:r>
      <w:r w:rsidRPr="00AC2543">
        <w:rPr>
          <w:rFonts w:cstheme="minorHAnsi"/>
          <w:color w:val="000000" w:themeColor="text1"/>
        </w:rPr>
        <w:t>, 2004</w:t>
      </w:r>
    </w:p>
    <w:p w14:paraId="7AABDC1C" w14:textId="77777777" w:rsidR="00AC2543" w:rsidRPr="00AC2543" w:rsidRDefault="00AC2543" w:rsidP="00AC2543">
      <w:pPr>
        <w:spacing w:before="100" w:beforeAutospacing="1" w:after="100" w:afterAutospacing="1" w:line="276" w:lineRule="auto"/>
        <w:ind w:left="360"/>
        <w:outlineLvl w:val="0"/>
        <w:rPr>
          <w:rFonts w:cstheme="minorHAnsi"/>
          <w:color w:val="000000" w:themeColor="text1"/>
        </w:rPr>
      </w:pPr>
      <w:r w:rsidRPr="00AC2543">
        <w:rPr>
          <w:rFonts w:cstheme="minorHAnsi"/>
          <w:color w:val="000000" w:themeColor="text1"/>
        </w:rPr>
        <w:t xml:space="preserve">C. COQUERY-VIDROVITCH, </w:t>
      </w:r>
      <w:r w:rsidRPr="00AC2543">
        <w:rPr>
          <w:rFonts w:cstheme="minorHAnsi"/>
          <w:i/>
          <w:iCs/>
          <w:color w:val="000000" w:themeColor="text1"/>
        </w:rPr>
        <w:t>L’Afrique Noire de 1800 à nos jours,</w:t>
      </w:r>
      <w:r w:rsidRPr="00AC2543">
        <w:rPr>
          <w:rFonts w:cstheme="minorHAnsi"/>
          <w:color w:val="000000" w:themeColor="text1"/>
        </w:rPr>
        <w:t xml:space="preserve"> en collaboration avec H. </w:t>
      </w:r>
      <w:proofErr w:type="spellStart"/>
      <w:r w:rsidRPr="00AC2543">
        <w:rPr>
          <w:rFonts w:cstheme="minorHAnsi"/>
          <w:color w:val="000000" w:themeColor="text1"/>
        </w:rPr>
        <w:t>Moniot</w:t>
      </w:r>
      <w:proofErr w:type="spellEnd"/>
      <w:r w:rsidRPr="00AC2543">
        <w:rPr>
          <w:rFonts w:cstheme="minorHAnsi"/>
          <w:color w:val="000000" w:themeColor="text1"/>
        </w:rPr>
        <w:t>, Paris, PUF, « Nouvelle Clio », réédition, 2005</w:t>
      </w:r>
    </w:p>
    <w:p w14:paraId="2E281349" w14:textId="77777777" w:rsidR="00AC2543" w:rsidRPr="00AC2543" w:rsidRDefault="00AC2543" w:rsidP="00AC2543">
      <w:pPr>
        <w:spacing w:before="100" w:beforeAutospacing="1" w:after="100" w:afterAutospacing="1" w:line="276" w:lineRule="auto"/>
        <w:ind w:left="360"/>
        <w:outlineLvl w:val="0"/>
        <w:rPr>
          <w:rFonts w:cstheme="minorHAnsi"/>
          <w:i/>
          <w:iCs/>
          <w:color w:val="000000" w:themeColor="text1"/>
        </w:rPr>
      </w:pPr>
      <w:r w:rsidRPr="00AC2543">
        <w:rPr>
          <w:rFonts w:cstheme="minorHAnsi"/>
          <w:color w:val="000000" w:themeColor="text1"/>
        </w:rPr>
        <w:t xml:space="preserve">P. BROCHEUX, D. HEMERY, </w:t>
      </w:r>
      <w:r w:rsidRPr="00AC2543">
        <w:rPr>
          <w:rFonts w:cstheme="minorHAnsi"/>
          <w:i/>
          <w:iCs/>
          <w:color w:val="000000" w:themeColor="text1"/>
        </w:rPr>
        <w:t>Indochine, la colonisation ambiguë, 1858-1954</w:t>
      </w:r>
    </w:p>
    <w:p w14:paraId="5278ADC3" w14:textId="77777777" w:rsidR="00AC2543" w:rsidRPr="00AC2543" w:rsidRDefault="00AC2543" w:rsidP="00AC2543">
      <w:pPr>
        <w:spacing w:before="100" w:beforeAutospacing="1" w:after="100" w:afterAutospacing="1" w:line="276" w:lineRule="auto"/>
        <w:ind w:left="360"/>
        <w:outlineLvl w:val="0"/>
        <w:rPr>
          <w:rFonts w:cstheme="minorHAnsi"/>
          <w:color w:val="000000" w:themeColor="text1"/>
        </w:rPr>
      </w:pPr>
      <w:r w:rsidRPr="00AC2543">
        <w:rPr>
          <w:rFonts w:cstheme="minorHAnsi"/>
          <w:color w:val="000000" w:themeColor="text1"/>
        </w:rPr>
        <w:t xml:space="preserve">Chr. CHARLE, </w:t>
      </w:r>
      <w:r w:rsidRPr="00AC2543">
        <w:rPr>
          <w:rFonts w:cstheme="minorHAnsi"/>
          <w:i/>
          <w:iCs/>
          <w:color w:val="000000" w:themeColor="text1"/>
        </w:rPr>
        <w:t>La crise des sociétés impériales. Allemagne, France, Grande-Bretagne, 1900 -1940</w:t>
      </w:r>
      <w:r w:rsidRPr="00AC2543">
        <w:rPr>
          <w:rFonts w:cstheme="minorHAnsi"/>
          <w:color w:val="000000" w:themeColor="text1"/>
        </w:rPr>
        <w:t>, Paris, Le Seuil, 2001 </w:t>
      </w:r>
    </w:p>
    <w:p w14:paraId="7AAEEE4C" w14:textId="77777777" w:rsidR="00AC2543" w:rsidRPr="00AC2543" w:rsidRDefault="00AC2543" w:rsidP="00AC2543">
      <w:pPr>
        <w:spacing w:before="100" w:beforeAutospacing="1" w:after="100" w:afterAutospacing="1" w:line="276" w:lineRule="auto"/>
        <w:ind w:left="360"/>
        <w:outlineLvl w:val="0"/>
        <w:rPr>
          <w:rFonts w:cstheme="minorHAnsi"/>
          <w:i/>
          <w:iCs/>
          <w:color w:val="000000" w:themeColor="text1"/>
        </w:rPr>
      </w:pPr>
      <w:r w:rsidRPr="00AC2543">
        <w:rPr>
          <w:rFonts w:cstheme="minorHAnsi"/>
          <w:color w:val="000000" w:themeColor="text1"/>
        </w:rPr>
        <w:t xml:space="preserve">O. PETRE-GRENOUILLEAU, </w:t>
      </w:r>
      <w:r w:rsidRPr="00AC2543">
        <w:rPr>
          <w:rFonts w:cstheme="minorHAnsi"/>
          <w:i/>
          <w:iCs/>
          <w:color w:val="000000" w:themeColor="text1"/>
        </w:rPr>
        <w:t>Les traites négrières. Essai d’histoire globale, Folio Histoire, 2006</w:t>
      </w:r>
    </w:p>
    <w:p w14:paraId="23F8DF5C" w14:textId="77777777" w:rsidR="00AC2543" w:rsidRPr="00AC2543" w:rsidRDefault="00AC2543" w:rsidP="00AC2543">
      <w:pPr>
        <w:spacing w:before="100" w:beforeAutospacing="1" w:after="100" w:afterAutospacing="1" w:line="276" w:lineRule="auto"/>
        <w:ind w:left="360"/>
        <w:outlineLvl w:val="0"/>
        <w:rPr>
          <w:rFonts w:cstheme="minorHAnsi"/>
          <w:color w:val="000000" w:themeColor="text1"/>
        </w:rPr>
      </w:pPr>
      <w:r w:rsidRPr="00AC2543">
        <w:rPr>
          <w:rFonts w:cstheme="minorHAnsi"/>
          <w:color w:val="000000" w:themeColor="text1"/>
        </w:rPr>
        <w:t>Carole REYNAUD-PALIGOT : L’école aux colonies – entre mission civilisatrice et racialisation 1816-1940, Champ Vallon, coll. La chose publique, 2020</w:t>
      </w:r>
    </w:p>
    <w:p w14:paraId="1D9D88BE" w14:textId="77777777" w:rsidR="00AC2543" w:rsidRPr="00AC2543" w:rsidRDefault="00AC2543" w:rsidP="00AC2543">
      <w:pPr>
        <w:pStyle w:val="Titre1"/>
        <w:spacing w:line="276" w:lineRule="auto"/>
        <w:ind w:left="36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AC254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P. SINGARAVELOU : </w:t>
      </w:r>
      <w:r w:rsidRPr="00AC2543">
        <w:rPr>
          <w:rStyle w:val="a-size-extra-large"/>
          <w:rFonts w:asciiTheme="minorHAnsi" w:hAnsiTheme="minorHAnsi" w:cstheme="minorHAnsi"/>
          <w:color w:val="000000" w:themeColor="text1"/>
          <w:sz w:val="22"/>
          <w:szCs w:val="22"/>
        </w:rPr>
        <w:t xml:space="preserve">Les Empires coloniaux. XIXe-XXe siècle </w:t>
      </w:r>
      <w:r w:rsidRPr="00AC2543">
        <w:rPr>
          <w:rStyle w:val="a-size-large"/>
          <w:rFonts w:asciiTheme="minorHAnsi" w:hAnsiTheme="minorHAnsi" w:cstheme="minorHAnsi"/>
          <w:color w:val="000000" w:themeColor="text1"/>
          <w:sz w:val="22"/>
          <w:szCs w:val="22"/>
        </w:rPr>
        <w:t>Points-Seuil, 2013</w:t>
      </w:r>
    </w:p>
    <w:p w14:paraId="3F939CF7" w14:textId="77777777" w:rsidR="00AC2543" w:rsidRPr="00AC2543" w:rsidRDefault="00AC2543" w:rsidP="00AC2543">
      <w:pPr>
        <w:spacing w:before="100" w:beforeAutospacing="1" w:after="100" w:afterAutospacing="1" w:line="276" w:lineRule="auto"/>
        <w:ind w:left="360"/>
        <w:outlineLvl w:val="0"/>
        <w:rPr>
          <w:rFonts w:cstheme="minorHAnsi"/>
          <w:color w:val="000000" w:themeColor="text1"/>
          <w:kern w:val="36"/>
        </w:rPr>
      </w:pPr>
      <w:r w:rsidRPr="00AC2543">
        <w:rPr>
          <w:rFonts w:cstheme="minorHAnsi"/>
          <w:color w:val="000000" w:themeColor="text1"/>
        </w:rPr>
        <w:t xml:space="preserve">Benjamin STORA : </w:t>
      </w:r>
      <w:r w:rsidRPr="00AC2543">
        <w:rPr>
          <w:rFonts w:cstheme="minorHAnsi"/>
        </w:rPr>
        <w:t>les questions mémorielles portant sur la colonisation et la guerre d’Algérie, 2021</w:t>
      </w:r>
    </w:p>
    <w:p w14:paraId="1CF9958F" w14:textId="77777777" w:rsidR="00AC2543" w:rsidRPr="00AC2543" w:rsidRDefault="00AC2543" w:rsidP="00AC2543">
      <w:pPr>
        <w:pStyle w:val="Titre1"/>
        <w:spacing w:line="276" w:lineRule="auto"/>
        <w:ind w:left="360"/>
        <w:rPr>
          <w:rFonts w:asciiTheme="minorHAnsi" w:hAnsiTheme="minorHAnsi" w:cstheme="minorHAnsi"/>
          <w:color w:val="000000" w:themeColor="text1"/>
          <w:sz w:val="22"/>
          <w:szCs w:val="22"/>
        </w:rPr>
      </w:pPr>
      <w:hyperlink r:id="rId42" w:history="1">
        <w:r w:rsidRPr="00AC2543">
          <w:rPr>
            <w:rStyle w:val="Lienhypertexte"/>
            <w:rFonts w:asciiTheme="minorHAnsi" w:hAnsiTheme="minorHAnsi" w:cstheme="minorHAnsi"/>
            <w:color w:val="000000" w:themeColor="text1"/>
            <w:sz w:val="22"/>
            <w:szCs w:val="22"/>
          </w:rPr>
          <w:t>Maurice VAÏSSE</w:t>
        </w:r>
      </w:hyperlink>
      <w:r w:rsidRPr="00AC2543">
        <w:rPr>
          <w:rStyle w:val="a-declarative"/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AC2543">
        <w:rPr>
          <w:rStyle w:val="a-declarative"/>
          <w:rFonts w:asciiTheme="minorHAnsi" w:hAnsiTheme="minorHAnsi" w:cstheme="minorHAnsi"/>
          <w:color w:val="000000" w:themeColor="text1"/>
          <w:sz w:val="22"/>
          <w:szCs w:val="22"/>
        </w:rPr>
        <w:t>dir</w:t>
      </w:r>
      <w:proofErr w:type="spellEnd"/>
      <w:r w:rsidRPr="00AC2543">
        <w:rPr>
          <w:rStyle w:val="a-declarative"/>
          <w:rFonts w:asciiTheme="minorHAnsi" w:hAnsiTheme="minorHAnsi" w:cstheme="minorHAnsi"/>
          <w:color w:val="000000" w:themeColor="text1"/>
          <w:sz w:val="22"/>
          <w:szCs w:val="22"/>
        </w:rPr>
        <w:t xml:space="preserve"> :  </w:t>
      </w:r>
      <w:r w:rsidRPr="00AC2543">
        <w:rPr>
          <w:rStyle w:val="a-size-extra-large"/>
          <w:rFonts w:asciiTheme="minorHAnsi" w:hAnsiTheme="minorHAnsi" w:cstheme="minorHAnsi"/>
          <w:color w:val="000000" w:themeColor="text1"/>
          <w:sz w:val="22"/>
          <w:szCs w:val="22"/>
        </w:rPr>
        <w:t xml:space="preserve">L'Histoire coloniale en débat: En France et en Grande-Bretagne </w:t>
      </w:r>
      <w:r w:rsidRPr="00AC2543">
        <w:rPr>
          <w:rStyle w:val="a-size-large"/>
          <w:rFonts w:asciiTheme="minorHAnsi" w:hAnsiTheme="minorHAnsi" w:cstheme="minorHAnsi"/>
          <w:color w:val="000000" w:themeColor="text1"/>
          <w:sz w:val="22"/>
          <w:szCs w:val="22"/>
        </w:rPr>
        <w:t xml:space="preserve">, 2010 , éd André </w:t>
      </w:r>
      <w:proofErr w:type="spellStart"/>
      <w:r w:rsidRPr="00AC2543">
        <w:rPr>
          <w:rStyle w:val="a-size-large"/>
          <w:rFonts w:asciiTheme="minorHAnsi" w:hAnsiTheme="minorHAnsi" w:cstheme="minorHAnsi"/>
          <w:color w:val="000000" w:themeColor="text1"/>
          <w:sz w:val="22"/>
          <w:szCs w:val="22"/>
        </w:rPr>
        <w:t>Versaille</w:t>
      </w:r>
      <w:proofErr w:type="spellEnd"/>
    </w:p>
    <w:p w14:paraId="599F641F" w14:textId="77777777" w:rsidR="00AC2543" w:rsidRPr="00AC2543" w:rsidRDefault="00AC2543" w:rsidP="00AC2543">
      <w:pPr>
        <w:rPr>
          <w:rFonts w:cstheme="minorHAnsi"/>
        </w:rPr>
      </w:pPr>
    </w:p>
    <w:sectPr w:rsidR="00AC2543" w:rsidRPr="00AC25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733CBE"/>
    <w:multiLevelType w:val="multilevel"/>
    <w:tmpl w:val="1A7C4C1E"/>
    <w:lvl w:ilvl="0">
      <w:start w:val="1"/>
      <w:numFmt w:val="decimal"/>
      <w:pStyle w:val="Titre6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503C432B"/>
    <w:multiLevelType w:val="hybridMultilevel"/>
    <w:tmpl w:val="F236C8D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B51160"/>
    <w:multiLevelType w:val="hybridMultilevel"/>
    <w:tmpl w:val="8F344F72"/>
    <w:lvl w:ilvl="0" w:tplc="1D1E84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F6853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C3072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A0874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D4477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BA4A2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9A6F0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1D03C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C529D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0399"/>
    <w:rsid w:val="006A1B75"/>
    <w:rsid w:val="00A00399"/>
    <w:rsid w:val="00AC2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333361"/>
  <w15:chartTrackingRefBased/>
  <w15:docId w15:val="{0E0DB08D-ED0F-4BD3-AC84-0932009B2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C2543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fr-FR"/>
    </w:rPr>
  </w:style>
  <w:style w:type="paragraph" w:styleId="Titre6">
    <w:name w:val="heading 6"/>
    <w:basedOn w:val="Normal"/>
    <w:next w:val="Normal"/>
    <w:link w:val="Titre6Car"/>
    <w:qFormat/>
    <w:rsid w:val="00AC2543"/>
    <w:pPr>
      <w:keepNext/>
      <w:numPr>
        <w:numId w:val="2"/>
      </w:numPr>
      <w:spacing w:after="0" w:line="240" w:lineRule="auto"/>
      <w:jc w:val="both"/>
      <w:outlineLvl w:val="5"/>
    </w:pPr>
    <w:rPr>
      <w:rFonts w:ascii="Times New Roman" w:eastAsia="Arial Unicode MS" w:hAnsi="Times New Roman" w:cs="Times New Roman"/>
      <w:color w:val="0000FF"/>
      <w:sz w:val="24"/>
      <w:szCs w:val="24"/>
      <w:u w:val="single"/>
      <w:lang w:eastAsia="fr-FR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AC2543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AC2543"/>
    <w:rPr>
      <w:color w:val="605E5C"/>
      <w:shd w:val="clear" w:color="auto" w:fill="E1DFDD"/>
    </w:rPr>
  </w:style>
  <w:style w:type="character" w:customStyle="1" w:styleId="Titre1Car">
    <w:name w:val="Titre 1 Car"/>
    <w:basedOn w:val="Policepardfaut"/>
    <w:link w:val="Titre1"/>
    <w:uiPriority w:val="9"/>
    <w:rsid w:val="00AC2543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fr-FR"/>
    </w:rPr>
  </w:style>
  <w:style w:type="character" w:customStyle="1" w:styleId="Titre6Car">
    <w:name w:val="Titre 6 Car"/>
    <w:basedOn w:val="Policepardfaut"/>
    <w:link w:val="Titre6"/>
    <w:rsid w:val="00AC2543"/>
    <w:rPr>
      <w:rFonts w:ascii="Times New Roman" w:eastAsia="Arial Unicode MS" w:hAnsi="Times New Roman" w:cs="Times New Roman"/>
      <w:color w:val="0000FF"/>
      <w:sz w:val="24"/>
      <w:szCs w:val="24"/>
      <w:u w:val="single"/>
      <w:lang w:eastAsia="fr-FR"/>
    </w:rPr>
  </w:style>
  <w:style w:type="character" w:customStyle="1" w:styleId="a-size-extra-large">
    <w:name w:val="a-size-extra-large"/>
    <w:basedOn w:val="Policepardfaut"/>
    <w:rsid w:val="00AC2543"/>
  </w:style>
  <w:style w:type="character" w:customStyle="1" w:styleId="a-size-large">
    <w:name w:val="a-size-large"/>
    <w:basedOn w:val="Policepardfaut"/>
    <w:rsid w:val="00AC2543"/>
  </w:style>
  <w:style w:type="character" w:customStyle="1" w:styleId="a-declarative">
    <w:name w:val="a-declarative"/>
    <w:basedOn w:val="Policepardfaut"/>
    <w:rsid w:val="00AC2543"/>
  </w:style>
  <w:style w:type="paragraph" w:styleId="Paragraphedeliste">
    <w:name w:val="List Paragraph"/>
    <w:basedOn w:val="Normal"/>
    <w:uiPriority w:val="34"/>
    <w:qFormat/>
    <w:rsid w:val="00AC25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662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62564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83358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1657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874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1314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45006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2518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3323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68776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32885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41803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96470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538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8004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6791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8641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724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0671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0155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ehne.fr/fr/encyclopedie/auteur-e-s/virginie-chaillou-atrous" TargetMode="External"/><Relationship Id="rId18" Type="http://schemas.openxmlformats.org/officeDocument/2006/relationships/hyperlink" Target="https://www.cairn.info/revue-d-economie-politique.htm" TargetMode="External"/><Relationship Id="rId26" Type="http://schemas.openxmlformats.org/officeDocument/2006/relationships/hyperlink" Target="https://www.cairn.info/colonisation-et-decolonisation--9782130795582.htm" TargetMode="External"/><Relationship Id="rId39" Type="http://schemas.openxmlformats.org/officeDocument/2006/relationships/hyperlink" Target="https://lejournal.cnrs.fr/auteurs/charline-zeitoun" TargetMode="External"/><Relationship Id="rId21" Type="http://schemas.openxmlformats.org/officeDocument/2006/relationships/hyperlink" Target="https://www.lhistoire.fr/parution/collections-55" TargetMode="External"/><Relationship Id="rId34" Type="http://schemas.openxmlformats.org/officeDocument/2006/relationships/hyperlink" Target="https://www.cairn.info/publications-de-Patrick-Weil--6401.htm" TargetMode="External"/><Relationship Id="rId42" Type="http://schemas.openxmlformats.org/officeDocument/2006/relationships/hyperlink" Target="https://www.amazon.fr/Maurice-Va%C3%AFsse/e/B004N0OQO4/ref=dp_byline_cont_book_1" TargetMode="External"/><Relationship Id="rId7" Type="http://schemas.openxmlformats.org/officeDocument/2006/relationships/hyperlink" Target="https://www.cairn.info/publications-de-Laure-Bl&#233;vis--1188.htm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cairn.info/publications-de-Alain-Cl&#233;ment--13952.htm" TargetMode="External"/><Relationship Id="rId20" Type="http://schemas.openxmlformats.org/officeDocument/2006/relationships/hyperlink" Target="https://www.cairn.info/revue-d-economie-politique-2013-1-page-51.htm" TargetMode="External"/><Relationship Id="rId29" Type="http://schemas.openxmlformats.org/officeDocument/2006/relationships/hyperlink" Target="https://unesdoc.unesco.org/ark:/48223/pf0000064436_fre" TargetMode="External"/><Relationship Id="rId41" Type="http://schemas.openxmlformats.org/officeDocument/2006/relationships/hyperlink" Target="http://www.aamtdm.net/images/stories/histoire/From%20site%20TDM.org/la%20medecine%20coloniale.pdf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lepoint.fr/culture/pascal-blanchard-les-imaginaires-sexuels-coloniaux-ont-faconne-les-mentalites-des-societes-occidentales-page-3-27-09-2018-2254747_3.php" TargetMode="External"/><Relationship Id="rId11" Type="http://schemas.openxmlformats.org/officeDocument/2006/relationships/hyperlink" Target="https://www.cairn.info/revue-geneses-2003-4.htm" TargetMode="External"/><Relationship Id="rId24" Type="http://schemas.openxmlformats.org/officeDocument/2006/relationships/hyperlink" Target="https://www.cairn.info/publications-de-Bernard-Phan--123832.htm" TargetMode="External"/><Relationship Id="rId32" Type="http://schemas.openxmlformats.org/officeDocument/2006/relationships/hyperlink" Target="https://www.lhistoire.fr/parution/mensuel-477" TargetMode="External"/><Relationship Id="rId37" Type="http://schemas.openxmlformats.org/officeDocument/2006/relationships/hyperlink" Target="https://www.lhistoire.fr/parution/collections-44" TargetMode="External"/><Relationship Id="rId40" Type="http://schemas.openxmlformats.org/officeDocument/2006/relationships/hyperlink" Target="https://lejournal.cnrs.fr/articles/a-lepoque-des-zoos-humains" TargetMode="External"/><Relationship Id="rId5" Type="http://schemas.openxmlformats.org/officeDocument/2006/relationships/hyperlink" Target="https://doi.org/10.4000/histoire-education.2252" TargetMode="External"/><Relationship Id="rId15" Type="http://schemas.openxmlformats.org/officeDocument/2006/relationships/hyperlink" Target="https://www.lhistoire.fr/parution/mensuel-302" TargetMode="External"/><Relationship Id="rId23" Type="http://schemas.openxmlformats.org/officeDocument/2006/relationships/hyperlink" Target="http://irmc.hypotheses.org/1902" TargetMode="External"/><Relationship Id="rId28" Type="http://schemas.openxmlformats.org/officeDocument/2006/relationships/hyperlink" Target="https://www.cairn.info/colonisation-et-decolonisation--9782130795582.htm" TargetMode="External"/><Relationship Id="rId36" Type="http://schemas.openxmlformats.org/officeDocument/2006/relationships/hyperlink" Target="https://www.cairn.info/revue-histoire-de-la-justice-2005-1.htm" TargetMode="External"/><Relationship Id="rId10" Type="http://schemas.openxmlformats.org/officeDocument/2006/relationships/hyperlink" Target="https://www.cairn.info/revue-geneses-2003-4.htm" TargetMode="External"/><Relationship Id="rId19" Type="http://schemas.openxmlformats.org/officeDocument/2006/relationships/hyperlink" Target="https://www.cairn.info/revue-d-economie-politique-2013-1.htm" TargetMode="External"/><Relationship Id="rId31" Type="http://schemas.openxmlformats.org/officeDocument/2006/relationships/hyperlink" Target="https://ehne.fr/fr/encyclopedie/th%C3%A9matiques/l%27europe-et-le-monde/travail-et-migrations-forc%C3%A9s-dans-les-colonies-europ%C3%A9ennes/travail-forc%C3%A9-dans-les-colonies-europ%C3%A9ennes" TargetMode="External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cairn.info/revue-geneses-2003-4.htm" TargetMode="External"/><Relationship Id="rId14" Type="http://schemas.openxmlformats.org/officeDocument/2006/relationships/hyperlink" Target="https://ehne.fr/fr/encyclopedie/th%C3%A9matiques/l%E2%80%99europe-et-le-monde/travail-et-migrations-forc%C3%A9s-dans-les-colonies-europ%C3%A9ennes/l%E2%80%99engagisme-dans-les-colonies-europ%C3%A9ennes-au-xixe-si%C3%A8cle" TargetMode="External"/><Relationship Id="rId22" Type="http://schemas.openxmlformats.org/officeDocument/2006/relationships/hyperlink" Target="https://doi.org/10.4000/chrhc.1238" TargetMode="External"/><Relationship Id="rId27" Type="http://schemas.openxmlformats.org/officeDocument/2006/relationships/hyperlink" Target="https://www.cairn.info/colonisation-et-decolonisation--9782130795582.htm" TargetMode="External"/><Relationship Id="rId30" Type="http://schemas.openxmlformats.org/officeDocument/2006/relationships/hyperlink" Target="https://ehne.fr/fr/encyclopedie/auteur-e-s/bernard-salvaing" TargetMode="External"/><Relationship Id="rId35" Type="http://schemas.openxmlformats.org/officeDocument/2006/relationships/hyperlink" Target="https://www.cairn.info/revue-histoire-de-la-justice.htm" TargetMode="External"/><Relationship Id="rId43" Type="http://schemas.openxmlformats.org/officeDocument/2006/relationships/fontTable" Target="fontTable.xml"/><Relationship Id="rId8" Type="http://schemas.openxmlformats.org/officeDocument/2006/relationships/hyperlink" Target="https://www.cairn.info/revue-geneses.htm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ww.lhistoire.fr/parution/collections-62" TargetMode="External"/><Relationship Id="rId17" Type="http://schemas.openxmlformats.org/officeDocument/2006/relationships/hyperlink" Target="https://www.cairn.info/publications-de-Alain-Cl&#233;ment--13952.htm" TargetMode="External"/><Relationship Id="rId25" Type="http://schemas.openxmlformats.org/officeDocument/2006/relationships/hyperlink" Target="https://www.cairn.info/publications-de-Bernard-Phan--123832.htm" TargetMode="External"/><Relationship Id="rId33" Type="http://schemas.openxmlformats.org/officeDocument/2006/relationships/hyperlink" Target="https://www.cairn.info/publications-de-Patrick-Weil--6401.htm" TargetMode="External"/><Relationship Id="rId38" Type="http://schemas.openxmlformats.org/officeDocument/2006/relationships/hyperlink" Target="https://lejournal.cnrs.fr/auteurs/charline-zeitoun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1229</Words>
  <Characters>6760</Characters>
  <Application>Microsoft Office Word</Application>
  <DocSecurity>0</DocSecurity>
  <Lines>56</Lines>
  <Paragraphs>15</Paragraphs>
  <ScaleCrop>false</ScaleCrop>
  <Company/>
  <LinksUpToDate>false</LinksUpToDate>
  <CharactersWithSpaces>7974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 Meier</dc:creator>
  <cp:keywords/>
  <dc:description/>
  <cp:lastModifiedBy>Miriam Meier</cp:lastModifiedBy>
  <cp:revision>2</cp:revision>
  <dcterms:created xsi:type="dcterms:W3CDTF">2022-03-16T10:17:00Z</dcterms:created>
  <dcterms:modified xsi:type="dcterms:W3CDTF">2022-03-16T10:20:00Z</dcterms:modified>
</cp:coreProperties>
</file>