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72E7A" w14:textId="77777777" w:rsidR="00061EC3" w:rsidRPr="00FA636D" w:rsidRDefault="00061EC3" w:rsidP="00061EC3">
      <w:pPr>
        <w:jc w:val="center"/>
        <w:rPr>
          <w:rFonts w:cstheme="minorHAnsi"/>
          <w:b/>
          <w:bCs/>
          <w:color w:val="000000" w:themeColor="text1"/>
          <w:sz w:val="32"/>
          <w:szCs w:val="32"/>
        </w:rPr>
      </w:pPr>
      <w:r w:rsidRPr="00FA636D">
        <w:rPr>
          <w:rFonts w:cstheme="minorHAnsi"/>
          <w:b/>
          <w:bCs/>
          <w:color w:val="000000" w:themeColor="text1"/>
          <w:sz w:val="32"/>
          <w:szCs w:val="32"/>
        </w:rPr>
        <w:t>Le Second Empire</w:t>
      </w:r>
    </w:p>
    <w:p w14:paraId="65C18AD5" w14:textId="2C63B074" w:rsidR="00286443" w:rsidRPr="007067CE" w:rsidRDefault="00061EC3" w:rsidP="00061EC3">
      <w:pPr>
        <w:jc w:val="center"/>
        <w:rPr>
          <w:b/>
          <w:bCs/>
          <w:i/>
          <w:iCs/>
          <w:sz w:val="32"/>
          <w:szCs w:val="32"/>
        </w:rPr>
      </w:pPr>
      <w:r w:rsidRPr="007067CE">
        <w:rPr>
          <w:b/>
          <w:bCs/>
          <w:i/>
          <w:iCs/>
        </w:rPr>
        <w:t>Documents complémentaires</w:t>
      </w:r>
    </w:p>
    <w:p w14:paraId="3A427A36" w14:textId="0B5C9A98" w:rsidR="00061EC3" w:rsidRDefault="007067CE">
      <w:pPr>
        <w:rPr>
          <w:b/>
          <w:bCs/>
        </w:rPr>
      </w:pPr>
      <w:proofErr w:type="gramStart"/>
      <w:r w:rsidRPr="00061EC3">
        <w:rPr>
          <w:b/>
          <w:bCs/>
        </w:rPr>
        <w:t>la</w:t>
      </w:r>
      <w:proofErr w:type="gramEnd"/>
      <w:r w:rsidRPr="00061EC3">
        <w:rPr>
          <w:b/>
          <w:bCs/>
        </w:rPr>
        <w:t xml:space="preserve"> constitution de 1852</w:t>
      </w:r>
    </w:p>
    <w:p w14:paraId="2F5A6A2D" w14:textId="7AA3771B" w:rsidR="00061EC3" w:rsidRDefault="00061EC3" w:rsidP="007067CE">
      <w:pPr>
        <w:jc w:val="center"/>
        <w:rPr>
          <w:b/>
          <w:bCs/>
        </w:rPr>
      </w:pPr>
      <w:r w:rsidRPr="00061EC3">
        <w:drawing>
          <wp:inline distT="0" distB="0" distL="0" distR="0" wp14:anchorId="5D311841" wp14:editId="56FA7F47">
            <wp:extent cx="4421505" cy="4597449"/>
            <wp:effectExtent l="0" t="0" r="0" b="0"/>
            <wp:docPr id="8" name="Image 7">
              <a:extLst xmlns:a="http://schemas.openxmlformats.org/drawingml/2006/main">
                <a:ext uri="{FF2B5EF4-FFF2-40B4-BE49-F238E27FC236}">
                  <a16:creationId xmlns:a16="http://schemas.microsoft.com/office/drawing/2014/main" id="{B5587FE3-BA4A-434D-9106-E58585548C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a:extLst>
                        <a:ext uri="{FF2B5EF4-FFF2-40B4-BE49-F238E27FC236}">
                          <a16:creationId xmlns:a16="http://schemas.microsoft.com/office/drawing/2014/main" id="{B5587FE3-BA4A-434D-9106-E58585548C20}"/>
                        </a:ext>
                      </a:extLst>
                    </pic:cNvPr>
                    <pic:cNvPicPr>
                      <a:picLocks noChangeAspect="1"/>
                    </pic:cNvPicPr>
                  </pic:nvPicPr>
                  <pic:blipFill>
                    <a:blip r:embed="rId6"/>
                    <a:stretch>
                      <a:fillRect/>
                    </a:stretch>
                  </pic:blipFill>
                  <pic:spPr>
                    <a:xfrm>
                      <a:off x="0" y="0"/>
                      <a:ext cx="4443424" cy="4620240"/>
                    </a:xfrm>
                    <a:prstGeom prst="rect">
                      <a:avLst/>
                    </a:prstGeom>
                  </pic:spPr>
                </pic:pic>
              </a:graphicData>
            </a:graphic>
          </wp:inline>
        </w:drawing>
      </w:r>
    </w:p>
    <w:p w14:paraId="5AE25910" w14:textId="0F7BC23E" w:rsidR="00061EC3" w:rsidRDefault="00061EC3">
      <w:pPr>
        <w:rPr>
          <w:b/>
          <w:bCs/>
        </w:rPr>
      </w:pPr>
      <w:proofErr w:type="gramStart"/>
      <w:r>
        <w:rPr>
          <w:b/>
          <w:bCs/>
        </w:rPr>
        <w:t>l’évolution</w:t>
      </w:r>
      <w:proofErr w:type="gramEnd"/>
      <w:r>
        <w:rPr>
          <w:b/>
          <w:bCs/>
        </w:rPr>
        <w:t xml:space="preserve"> libérale</w:t>
      </w:r>
    </w:p>
    <w:p w14:paraId="19D78736" w14:textId="3040EB7E" w:rsidR="00061EC3" w:rsidRDefault="00061EC3" w:rsidP="007067CE">
      <w:pPr>
        <w:jc w:val="center"/>
      </w:pPr>
      <w:r w:rsidRPr="00061EC3">
        <w:drawing>
          <wp:inline distT="0" distB="0" distL="0" distR="0" wp14:anchorId="7C1324CB" wp14:editId="16B2A1B6">
            <wp:extent cx="4114256" cy="2748280"/>
            <wp:effectExtent l="0" t="0" r="635" b="0"/>
            <wp:docPr id="5" name="Image 4">
              <a:extLst xmlns:a="http://schemas.openxmlformats.org/drawingml/2006/main">
                <a:ext uri="{FF2B5EF4-FFF2-40B4-BE49-F238E27FC236}">
                  <a16:creationId xmlns:a16="http://schemas.microsoft.com/office/drawing/2014/main" id="{F8927B85-25EA-4EA0-A128-787B8F5D57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F8927B85-25EA-4EA0-A128-787B8F5D579B}"/>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124090" cy="2754849"/>
                    </a:xfrm>
                    <a:prstGeom prst="rect">
                      <a:avLst/>
                    </a:prstGeom>
                  </pic:spPr>
                </pic:pic>
              </a:graphicData>
            </a:graphic>
          </wp:inline>
        </w:drawing>
      </w:r>
    </w:p>
    <w:p w14:paraId="45970C9A" w14:textId="3F08E1DF" w:rsidR="00061EC3" w:rsidRDefault="00061EC3"/>
    <w:p w14:paraId="52CE04D9" w14:textId="57CE4323" w:rsidR="00061EC3" w:rsidRPr="007067CE" w:rsidRDefault="00061EC3">
      <w:pPr>
        <w:rPr>
          <w:b/>
          <w:bCs/>
        </w:rPr>
      </w:pPr>
      <w:proofErr w:type="gramStart"/>
      <w:r w:rsidRPr="007067CE">
        <w:rPr>
          <w:b/>
          <w:bCs/>
        </w:rPr>
        <w:t>le</w:t>
      </w:r>
      <w:proofErr w:type="gramEnd"/>
      <w:r w:rsidRPr="007067CE">
        <w:rPr>
          <w:b/>
          <w:bCs/>
        </w:rPr>
        <w:t xml:space="preserve"> programme républicain de Belleville</w:t>
      </w:r>
      <w:r w:rsidRPr="007067CE">
        <w:rPr>
          <w:b/>
          <w:bCs/>
        </w:rPr>
        <w:t xml:space="preserve"> (</w:t>
      </w:r>
      <w:r w:rsidRPr="007067CE">
        <w:rPr>
          <w:b/>
          <w:bCs/>
        </w:rPr>
        <w:t>1869 </w:t>
      </w:r>
      <w:r w:rsidRPr="007067CE">
        <w:rPr>
          <w:b/>
          <w:bCs/>
        </w:rPr>
        <w:t>)</w:t>
      </w:r>
    </w:p>
    <w:p w14:paraId="51C10F96" w14:textId="77777777" w:rsidR="00061EC3" w:rsidRPr="00061EC3" w:rsidRDefault="00061EC3" w:rsidP="00061EC3">
      <w:r w:rsidRPr="00061EC3">
        <w:t>Citoyens,</w:t>
      </w:r>
    </w:p>
    <w:p w14:paraId="767FD258" w14:textId="77777777" w:rsidR="00061EC3" w:rsidRPr="00061EC3" w:rsidRDefault="00061EC3" w:rsidP="00061EC3">
      <w:r w:rsidRPr="00061EC3">
        <w:t>Au nom du suffrage universel, base de toute organisation politique et sociale, donnons mandat à notre député d’affirmer les principes de la démocratie radicale et de revendiquer énergiquement :</w:t>
      </w:r>
    </w:p>
    <w:p w14:paraId="20B5668B" w14:textId="77777777" w:rsidR="00061EC3" w:rsidRPr="00061EC3" w:rsidRDefault="00061EC3" w:rsidP="00061EC3">
      <w:r w:rsidRPr="00061EC3">
        <w:t>* l’application la plus radicale du suffrage universel pour l’élection des maires et des députés ;</w:t>
      </w:r>
    </w:p>
    <w:p w14:paraId="6A2B9D9D" w14:textId="77777777" w:rsidR="00061EC3" w:rsidRPr="00061EC3" w:rsidRDefault="00061EC3" w:rsidP="00061EC3">
      <w:r w:rsidRPr="00061EC3">
        <w:t>* la répartition des circonscriptions effectuée sur le nombre réel des électeurs de droit, et non sur le nombre des électeurs inscrits ;</w:t>
      </w:r>
    </w:p>
    <w:p w14:paraId="264A75F1" w14:textId="77777777" w:rsidR="00061EC3" w:rsidRPr="00061EC3" w:rsidRDefault="00061EC3" w:rsidP="00061EC3">
      <w:r w:rsidRPr="00061EC3">
        <w:t xml:space="preserve">* la liberté </w:t>
      </w:r>
      <w:proofErr w:type="gramStart"/>
      <w:r w:rsidRPr="00061EC3">
        <w:t>individuelle;</w:t>
      </w:r>
      <w:proofErr w:type="gramEnd"/>
    </w:p>
    <w:p w14:paraId="119B533B" w14:textId="77777777" w:rsidR="00061EC3" w:rsidRPr="00061EC3" w:rsidRDefault="00061EC3" w:rsidP="00061EC3">
      <w:r w:rsidRPr="00061EC3">
        <w:t xml:space="preserve">* l’abrogation de la loi de sûreté </w:t>
      </w:r>
      <w:proofErr w:type="gramStart"/>
      <w:r w:rsidRPr="00061EC3">
        <w:t>générale;</w:t>
      </w:r>
      <w:proofErr w:type="gramEnd"/>
    </w:p>
    <w:p w14:paraId="0ED4A626" w14:textId="77777777" w:rsidR="00061EC3" w:rsidRPr="00061EC3" w:rsidRDefault="00061EC3" w:rsidP="00061EC3">
      <w:r w:rsidRPr="00061EC3">
        <w:t>* la responsabilité directe de tous les fonctionnaires ;</w:t>
      </w:r>
    </w:p>
    <w:p w14:paraId="0EF6BDA0" w14:textId="77777777" w:rsidR="00061EC3" w:rsidRPr="00061EC3" w:rsidRDefault="00061EC3" w:rsidP="00061EC3">
      <w:r w:rsidRPr="00061EC3">
        <w:t xml:space="preserve">* les délits politiques de tout </w:t>
      </w:r>
      <w:proofErr w:type="gramStart"/>
      <w:r w:rsidRPr="00061EC3">
        <w:t>ordre déférés</w:t>
      </w:r>
      <w:proofErr w:type="gramEnd"/>
      <w:r w:rsidRPr="00061EC3">
        <w:t xml:space="preserve"> au jury ;</w:t>
      </w:r>
    </w:p>
    <w:p w14:paraId="2AD550FC" w14:textId="77777777" w:rsidR="00061EC3" w:rsidRPr="00061EC3" w:rsidRDefault="00061EC3" w:rsidP="00061EC3">
      <w:r w:rsidRPr="00061EC3">
        <w:t xml:space="preserve">* la liberté de la presse dans toute sa </w:t>
      </w:r>
      <w:proofErr w:type="gramStart"/>
      <w:r w:rsidRPr="00061EC3">
        <w:t>plénitude;</w:t>
      </w:r>
      <w:proofErr w:type="gramEnd"/>
    </w:p>
    <w:p w14:paraId="54908D51" w14:textId="77777777" w:rsidR="00061EC3" w:rsidRPr="00061EC3" w:rsidRDefault="00061EC3" w:rsidP="00061EC3">
      <w:r w:rsidRPr="00061EC3">
        <w:t>* la suppression des brevets d’imprimerie et de librairie ;</w:t>
      </w:r>
    </w:p>
    <w:p w14:paraId="488A37FD" w14:textId="77777777" w:rsidR="00061EC3" w:rsidRPr="00061EC3" w:rsidRDefault="00061EC3" w:rsidP="00061EC3">
      <w:r w:rsidRPr="00061EC3">
        <w:t xml:space="preserve">* la liberté de réunion sans </w:t>
      </w:r>
      <w:proofErr w:type="gramStart"/>
      <w:r w:rsidRPr="00061EC3">
        <w:t>entraves;</w:t>
      </w:r>
      <w:proofErr w:type="gramEnd"/>
    </w:p>
    <w:p w14:paraId="7992BD66" w14:textId="77777777" w:rsidR="00061EC3" w:rsidRPr="00061EC3" w:rsidRDefault="00061EC3" w:rsidP="00061EC3">
      <w:r w:rsidRPr="00061EC3">
        <w:t>* la liberté d’association pleine et entière ;</w:t>
      </w:r>
    </w:p>
    <w:p w14:paraId="0D78DFC1" w14:textId="77777777" w:rsidR="00061EC3" w:rsidRPr="00061EC3" w:rsidRDefault="00061EC3" w:rsidP="00061EC3">
      <w:r w:rsidRPr="00061EC3">
        <w:t>* la suppression du budget des cultes et la séparation de l’Eglise et de l’Etat ;</w:t>
      </w:r>
    </w:p>
    <w:p w14:paraId="712C9F97" w14:textId="77777777" w:rsidR="00061EC3" w:rsidRPr="00061EC3" w:rsidRDefault="00061EC3" w:rsidP="00061EC3">
      <w:r w:rsidRPr="00061EC3">
        <w:t xml:space="preserve">* l’instruction primaire laïque, gratuite et </w:t>
      </w:r>
      <w:proofErr w:type="gramStart"/>
      <w:r w:rsidRPr="00061EC3">
        <w:t>obligatoire;</w:t>
      </w:r>
      <w:proofErr w:type="gramEnd"/>
    </w:p>
    <w:p w14:paraId="57F351B3" w14:textId="77777777" w:rsidR="00061EC3" w:rsidRPr="00061EC3" w:rsidRDefault="00061EC3" w:rsidP="00061EC3">
      <w:r w:rsidRPr="00061EC3">
        <w:t>* la suppression des octrois, la suppression des gros traitements et des cumuls et la modification de notre système d’impôts ;</w:t>
      </w:r>
    </w:p>
    <w:p w14:paraId="2C9224F5" w14:textId="77777777" w:rsidR="00061EC3" w:rsidRPr="00061EC3" w:rsidRDefault="00061EC3" w:rsidP="00061EC3">
      <w:r w:rsidRPr="00061EC3">
        <w:t>* la nomination de tous les fonctionnaires publics par l’élection ;</w:t>
      </w:r>
    </w:p>
    <w:p w14:paraId="7DA0982D" w14:textId="77777777" w:rsidR="00061EC3" w:rsidRPr="00061EC3" w:rsidRDefault="00061EC3" w:rsidP="00061EC3">
      <w:r w:rsidRPr="00061EC3">
        <w:t xml:space="preserve">* la suppression des armées </w:t>
      </w:r>
      <w:proofErr w:type="gramStart"/>
      <w:r w:rsidRPr="00061EC3">
        <w:t>permanentes;</w:t>
      </w:r>
      <w:proofErr w:type="gramEnd"/>
    </w:p>
    <w:p w14:paraId="14FAFA00" w14:textId="77777777" w:rsidR="00061EC3" w:rsidRPr="00061EC3" w:rsidRDefault="00061EC3" w:rsidP="00061EC3">
      <w:r w:rsidRPr="00061EC3">
        <w:t>* l’abolition des privilèges et monopoles, que nous définissons par ces mots : primes à l’oisiveté ;</w:t>
      </w:r>
    </w:p>
    <w:p w14:paraId="7B558B04" w14:textId="77777777" w:rsidR="00061EC3" w:rsidRPr="00061EC3" w:rsidRDefault="00061EC3" w:rsidP="00061EC3">
      <w:r w:rsidRPr="00061EC3">
        <w:t>* les réformes économiques, qui touchent au problème social dont la solution, quoique subordonnée à la transformation politique, doit être constamment étudiée et recherchée au nom du principe de justice et d’égalité sociale. Ce principe généralisé et appliqué peut seul, en effet, faire disparaître l’antagonisme social et réaliser complètement notre formule :</w:t>
      </w:r>
    </w:p>
    <w:p w14:paraId="1BC3216D" w14:textId="77777777" w:rsidR="00061EC3" w:rsidRPr="00061EC3" w:rsidRDefault="00061EC3" w:rsidP="00061EC3">
      <w:r w:rsidRPr="00061EC3">
        <w:t xml:space="preserve">LIBERTE, </w:t>
      </w:r>
      <w:proofErr w:type="gramStart"/>
      <w:r w:rsidRPr="00061EC3">
        <w:t>EGALITE ,</w:t>
      </w:r>
      <w:proofErr w:type="gramEnd"/>
      <w:r w:rsidRPr="00061EC3">
        <w:t xml:space="preserve"> FRATERNITE</w:t>
      </w:r>
    </w:p>
    <w:p w14:paraId="27E60793" w14:textId="77777777" w:rsidR="00061EC3" w:rsidRPr="00061EC3" w:rsidRDefault="00061EC3" w:rsidP="00061EC3">
      <w:r w:rsidRPr="00061EC3">
        <w:t>Le comité électoral de Belleville</w:t>
      </w:r>
    </w:p>
    <w:p w14:paraId="1EF27720" w14:textId="4E534482" w:rsidR="00061EC3" w:rsidRDefault="00061EC3"/>
    <w:p w14:paraId="6B7820AA" w14:textId="2C0604C9" w:rsidR="00061EC3" w:rsidRDefault="00061EC3" w:rsidP="007067CE">
      <w:pPr>
        <w:jc w:val="center"/>
      </w:pPr>
      <w:r w:rsidRPr="00061EC3">
        <w:lastRenderedPageBreak/>
        <w:drawing>
          <wp:inline distT="0" distB="0" distL="0" distR="0" wp14:anchorId="70345322" wp14:editId="1DDE864C">
            <wp:extent cx="3337259" cy="4728168"/>
            <wp:effectExtent l="0" t="0" r="0" b="0"/>
            <wp:docPr id="20" name="Image 19">
              <a:extLst xmlns:a="http://schemas.openxmlformats.org/drawingml/2006/main">
                <a:ext uri="{FF2B5EF4-FFF2-40B4-BE49-F238E27FC236}">
                  <a16:creationId xmlns:a16="http://schemas.microsoft.com/office/drawing/2014/main" id="{617EFE91-80E9-4918-9E78-04311A5201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19">
                      <a:extLst>
                        <a:ext uri="{FF2B5EF4-FFF2-40B4-BE49-F238E27FC236}">
                          <a16:creationId xmlns:a16="http://schemas.microsoft.com/office/drawing/2014/main" id="{617EFE91-80E9-4918-9E78-04311A5201BB}"/>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359795" cy="4760097"/>
                    </a:xfrm>
                    <a:prstGeom prst="rect">
                      <a:avLst/>
                    </a:prstGeom>
                  </pic:spPr>
                </pic:pic>
              </a:graphicData>
            </a:graphic>
          </wp:inline>
        </w:drawing>
      </w:r>
    </w:p>
    <w:p w14:paraId="7DF26FC7" w14:textId="1752EB97" w:rsidR="00061EC3" w:rsidRDefault="00061EC3"/>
    <w:p w14:paraId="6324CE3B" w14:textId="0ACEAF4D" w:rsidR="00061EC3" w:rsidRDefault="00061EC3">
      <w:r w:rsidRPr="00061EC3">
        <w:drawing>
          <wp:inline distT="0" distB="0" distL="0" distR="0" wp14:anchorId="4C271BDA" wp14:editId="5E4EAC3F">
            <wp:extent cx="5857403" cy="3693160"/>
            <wp:effectExtent l="0" t="0" r="0" b="2540"/>
            <wp:docPr id="1" name="Image 4">
              <a:extLst xmlns:a="http://schemas.openxmlformats.org/drawingml/2006/main">
                <a:ext uri="{FF2B5EF4-FFF2-40B4-BE49-F238E27FC236}">
                  <a16:creationId xmlns:a16="http://schemas.microsoft.com/office/drawing/2014/main" id="{361E3F39-12F5-4EAA-B1A3-1CE114FDE5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361E3F39-12F5-4EAA-B1A3-1CE114FDE51F}"/>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864173" cy="3697429"/>
                    </a:xfrm>
                    <a:prstGeom prst="rect">
                      <a:avLst/>
                    </a:prstGeom>
                  </pic:spPr>
                </pic:pic>
              </a:graphicData>
            </a:graphic>
          </wp:inline>
        </w:drawing>
      </w:r>
    </w:p>
    <w:p w14:paraId="3627DB04" w14:textId="122A609E" w:rsidR="00061EC3" w:rsidRDefault="00061EC3"/>
    <w:p w14:paraId="4F0E3514" w14:textId="77777777" w:rsidR="00061EC3" w:rsidRPr="00061EC3" w:rsidRDefault="00061EC3" w:rsidP="00061EC3">
      <w:r w:rsidRPr="00061EC3">
        <w:rPr>
          <w:b/>
          <w:bCs/>
        </w:rPr>
        <w:t>Bibliographie</w:t>
      </w:r>
    </w:p>
    <w:p w14:paraId="6F1713CF" w14:textId="77777777" w:rsidR="00061EC3" w:rsidRPr="00061EC3" w:rsidRDefault="00061EC3" w:rsidP="00061EC3">
      <w:r w:rsidRPr="00061EC3">
        <w:t xml:space="preserve">Sylvie </w:t>
      </w:r>
      <w:proofErr w:type="gramStart"/>
      <w:r w:rsidRPr="00061EC3">
        <w:t>APRILE:</w:t>
      </w:r>
      <w:proofErr w:type="gramEnd"/>
      <w:r w:rsidRPr="00061EC3">
        <w:t xml:space="preserve"> 1815-1870, la Révolution inachevée, Folio, 2020</w:t>
      </w:r>
    </w:p>
    <w:p w14:paraId="635FDA58" w14:textId="77777777" w:rsidR="00061EC3" w:rsidRPr="00061EC3" w:rsidRDefault="00061EC3" w:rsidP="00061EC3">
      <w:r w:rsidRPr="00061EC3">
        <w:t xml:space="preserve">Irène DELAGE et </w:t>
      </w:r>
      <w:proofErr w:type="spellStart"/>
      <w:r w:rsidRPr="00061EC3">
        <w:t>Nebiha</w:t>
      </w:r>
      <w:proofErr w:type="spellEnd"/>
      <w:r w:rsidRPr="00061EC3">
        <w:t xml:space="preserve"> GUIGA </w:t>
      </w:r>
      <w:r w:rsidRPr="00061EC3">
        <w:rPr>
          <w:b/>
          <w:bCs/>
        </w:rPr>
        <w:t xml:space="preserve">: </w:t>
      </w:r>
      <w:r w:rsidRPr="00061EC3">
        <w:t>Napoléon III, empereur des Français (1808-1873)</w:t>
      </w:r>
      <w:r w:rsidRPr="00061EC3">
        <w:rPr>
          <w:b/>
          <w:bCs/>
        </w:rPr>
        <w:t xml:space="preserve">, </w:t>
      </w:r>
      <w:r w:rsidRPr="00061EC3">
        <w:t xml:space="preserve">février 2016, </w:t>
      </w:r>
      <w:hyperlink r:id="rId10" w:history="1">
        <w:r w:rsidRPr="00061EC3">
          <w:rPr>
            <w:rStyle w:val="Lienhypertexte"/>
          </w:rPr>
          <w:t>https://www.napoleon.org/jeunes-historiens/napodoc/napoleon-iii-empereur-des-francais-1808-1873/</w:t>
        </w:r>
      </w:hyperlink>
    </w:p>
    <w:p w14:paraId="6F483C68" w14:textId="77777777" w:rsidR="00061EC3" w:rsidRPr="00061EC3" w:rsidRDefault="00061EC3" w:rsidP="00061EC3">
      <w:r w:rsidRPr="00061EC3">
        <w:t xml:space="preserve">Francis DEMIER: Napoléon III et l’unification italienne, in </w:t>
      </w:r>
      <w:proofErr w:type="spellStart"/>
      <w:r w:rsidRPr="00061EC3">
        <w:t>Storia</w:t>
      </w:r>
      <w:proofErr w:type="spellEnd"/>
      <w:r w:rsidRPr="00061EC3">
        <w:t xml:space="preserve"> e </w:t>
      </w:r>
      <w:proofErr w:type="spellStart"/>
      <w:r w:rsidRPr="00061EC3">
        <w:t>Futuro</w:t>
      </w:r>
      <w:proofErr w:type="spellEnd"/>
      <w:r w:rsidRPr="00061EC3">
        <w:t xml:space="preserve">, </w:t>
      </w:r>
      <w:proofErr w:type="spellStart"/>
      <w:r w:rsidRPr="00061EC3">
        <w:t>Rivista</w:t>
      </w:r>
      <w:proofErr w:type="spellEnd"/>
      <w:r w:rsidRPr="00061EC3">
        <w:t xml:space="preserve"> di </w:t>
      </w:r>
      <w:proofErr w:type="spellStart"/>
      <w:r w:rsidRPr="00061EC3">
        <w:t>Storia</w:t>
      </w:r>
      <w:proofErr w:type="spellEnd"/>
      <w:r w:rsidRPr="00061EC3">
        <w:t xml:space="preserve"> e </w:t>
      </w:r>
      <w:proofErr w:type="spellStart"/>
      <w:r w:rsidRPr="00061EC3">
        <w:t>Storiografia</w:t>
      </w:r>
      <w:proofErr w:type="spellEnd"/>
      <w:r w:rsidRPr="00061EC3">
        <w:t xml:space="preserve"> </w:t>
      </w:r>
      <w:proofErr w:type="spellStart"/>
      <w:r w:rsidRPr="00061EC3">
        <w:t>Contemporanea</w:t>
      </w:r>
      <w:proofErr w:type="spellEnd"/>
      <w:r w:rsidRPr="00061EC3">
        <w:t xml:space="preserve"> </w:t>
      </w:r>
      <w:proofErr w:type="spellStart"/>
      <w:r w:rsidRPr="00061EC3">
        <w:t>online</w:t>
      </w:r>
      <w:r w:rsidRPr="00061EC3">
        <w:rPr>
          <w:b/>
          <w:bCs/>
        </w:rPr>
        <w:t>.</w:t>
      </w:r>
      <w:hyperlink r:id="rId11" w:history="1">
        <w:r w:rsidRPr="00061EC3">
          <w:rPr>
            <w:rStyle w:val="Lienhypertexte"/>
          </w:rPr>
          <w:t>Aula</w:t>
        </w:r>
        <w:proofErr w:type="spellEnd"/>
      </w:hyperlink>
      <w:r w:rsidRPr="00061EC3">
        <w:t xml:space="preserve">, </w:t>
      </w:r>
      <w:hyperlink r:id="rId12" w:history="1">
        <w:proofErr w:type="spellStart"/>
        <w:r w:rsidRPr="00061EC3">
          <w:rPr>
            <w:rStyle w:val="Lienhypertexte"/>
          </w:rPr>
          <w:t>Numero</w:t>
        </w:r>
        <w:proofErr w:type="spellEnd"/>
      </w:hyperlink>
      <w:hyperlink r:id="rId13" w:history="1">
        <w:r w:rsidRPr="00061EC3">
          <w:rPr>
            <w:rStyle w:val="Lienhypertexte"/>
          </w:rPr>
          <w:t xml:space="preserve"> 22 - </w:t>
        </w:r>
      </w:hyperlink>
      <w:hyperlink r:id="rId14" w:history="1">
        <w:proofErr w:type="spellStart"/>
        <w:r w:rsidRPr="00061EC3">
          <w:rPr>
            <w:rStyle w:val="Lienhypertexte"/>
          </w:rPr>
          <w:t>marzo</w:t>
        </w:r>
        <w:proofErr w:type="spellEnd"/>
      </w:hyperlink>
      <w:hyperlink r:id="rId15" w:history="1">
        <w:r w:rsidRPr="00061EC3">
          <w:rPr>
            <w:rStyle w:val="Lienhypertexte"/>
          </w:rPr>
          <w:t xml:space="preserve"> 2010</w:t>
        </w:r>
      </w:hyperlink>
    </w:p>
    <w:p w14:paraId="414244D6" w14:textId="77777777" w:rsidR="00061EC3" w:rsidRPr="00061EC3" w:rsidRDefault="00061EC3" w:rsidP="00061EC3">
      <w:r w:rsidRPr="00061EC3">
        <w:t>Alban DIGNAT : Guerre du Mexique, La</w:t>
      </w:r>
      <w:proofErr w:type="gramStart"/>
      <w:r w:rsidRPr="00061EC3">
        <w:t xml:space="preserve"> «plus</w:t>
      </w:r>
      <w:proofErr w:type="gramEnd"/>
      <w:r w:rsidRPr="00061EC3">
        <w:t xml:space="preserve"> grande pensée du règne» de Napoléon III, 2018, </w:t>
      </w:r>
      <w:hyperlink r:id="rId16" w:history="1">
        <w:r w:rsidRPr="00061EC3">
          <w:rPr>
            <w:rStyle w:val="Lienhypertexte"/>
          </w:rPr>
          <w:t>https://www.herodote.net/La_plus_grande_pensee_du_regne_de_Napoleon_III-synthese-521.php</w:t>
        </w:r>
      </w:hyperlink>
      <w:r w:rsidRPr="00061EC3">
        <w:t xml:space="preserve"> </w:t>
      </w:r>
    </w:p>
    <w:p w14:paraId="2657A4AE" w14:textId="77777777" w:rsidR="00061EC3" w:rsidRPr="00061EC3" w:rsidRDefault="00061EC3" w:rsidP="00061EC3">
      <w:r w:rsidRPr="00061EC3">
        <w:t xml:space="preserve">Alban DIGNAT : Guerre de Crimée, Français et Anglais côte à côte, 2022, </w:t>
      </w:r>
      <w:hyperlink r:id="rId17" w:history="1">
        <w:r w:rsidRPr="00061EC3">
          <w:rPr>
            <w:rStyle w:val="Lienhypertexte"/>
          </w:rPr>
          <w:t>https://www.herodote.net/Francais_et_Anglais_cote_a_cote-synthese-154.php</w:t>
        </w:r>
      </w:hyperlink>
      <w:r w:rsidRPr="00061EC3">
        <w:t xml:space="preserve"> </w:t>
      </w:r>
    </w:p>
    <w:p w14:paraId="0B556003" w14:textId="77777777" w:rsidR="00061EC3" w:rsidRPr="00061EC3" w:rsidRDefault="00061EC3" w:rsidP="00061EC3">
      <w:r w:rsidRPr="00061EC3">
        <w:t>Juliette</w:t>
      </w:r>
      <w:r w:rsidRPr="00061EC3">
        <w:rPr>
          <w:b/>
          <w:bCs/>
        </w:rPr>
        <w:t xml:space="preserve"> </w:t>
      </w:r>
      <w:proofErr w:type="gramStart"/>
      <w:r w:rsidRPr="00061EC3">
        <w:t>GLIKMAN</w:t>
      </w:r>
      <w:r w:rsidRPr="00061EC3">
        <w:rPr>
          <w:b/>
          <w:bCs/>
        </w:rPr>
        <w:t>:</w:t>
      </w:r>
      <w:proofErr w:type="gramEnd"/>
      <w:r w:rsidRPr="00061EC3">
        <w:rPr>
          <w:b/>
          <w:bCs/>
        </w:rPr>
        <w:t xml:space="preserve"> </w:t>
      </w:r>
      <w:r w:rsidRPr="00061EC3">
        <w:t xml:space="preserve">Les plébiscites, la difficile entrée dans la démocratie </w:t>
      </w:r>
      <w:r w:rsidRPr="00061EC3">
        <w:rPr>
          <w:b/>
          <w:bCs/>
        </w:rPr>
        <w:t xml:space="preserve">, </w:t>
      </w:r>
      <w:r w:rsidRPr="00061EC3">
        <w:t xml:space="preserve">août 2019, </w:t>
      </w:r>
      <w:r w:rsidRPr="00061EC3">
        <w:rPr>
          <w:b/>
          <w:bCs/>
        </w:rPr>
        <w:t> </w:t>
      </w:r>
      <w:hyperlink r:id="rId18" w:history="1">
        <w:r w:rsidRPr="00061EC3">
          <w:rPr>
            <w:rStyle w:val="Lienhypertexte"/>
          </w:rPr>
          <w:t>https://www.napoleon.org/enseignants/documents/les-plebiscites-la-difficile-entree-dans-la-democratie-cours/</w:t>
        </w:r>
      </w:hyperlink>
      <w:r w:rsidRPr="00061EC3">
        <w:t xml:space="preserve"> </w:t>
      </w:r>
    </w:p>
    <w:p w14:paraId="6550FA6D" w14:textId="77777777" w:rsidR="00061EC3" w:rsidRPr="00061EC3" w:rsidRDefault="00061EC3" w:rsidP="00061EC3">
      <w:r w:rsidRPr="00061EC3">
        <w:t>Juliette</w:t>
      </w:r>
      <w:r w:rsidRPr="00061EC3">
        <w:rPr>
          <w:b/>
          <w:bCs/>
        </w:rPr>
        <w:t xml:space="preserve"> </w:t>
      </w:r>
      <w:proofErr w:type="gramStart"/>
      <w:r w:rsidRPr="00061EC3">
        <w:t>GLIKMAN</w:t>
      </w:r>
      <w:r w:rsidRPr="00061EC3">
        <w:rPr>
          <w:b/>
          <w:bCs/>
        </w:rPr>
        <w:t>:</w:t>
      </w:r>
      <w:proofErr w:type="gramEnd"/>
      <w:r w:rsidRPr="00061EC3">
        <w:t xml:space="preserve"> Les oppositions rencontrées par le Second Empire, </w:t>
      </w:r>
      <w:r w:rsidRPr="00061EC3">
        <w:rPr>
          <w:b/>
          <w:bCs/>
        </w:rPr>
        <w:t xml:space="preserve"> </w:t>
      </w:r>
      <w:r w:rsidRPr="00061EC3">
        <w:t xml:space="preserve">août 2019, </w:t>
      </w:r>
      <w:r w:rsidRPr="00061EC3">
        <w:rPr>
          <w:b/>
          <w:bCs/>
        </w:rPr>
        <w:t> </w:t>
      </w:r>
      <w:hyperlink r:id="rId19" w:history="1">
        <w:r w:rsidRPr="00061EC3">
          <w:rPr>
            <w:rStyle w:val="Lienhypertexte"/>
          </w:rPr>
          <w:t>https://www.napoleon.org/enseignants/documents/les-oppositions-rencontrees-par-le-second-empire-cours-bibliographie-et-iconographie/</w:t>
        </w:r>
      </w:hyperlink>
      <w:r w:rsidRPr="00061EC3">
        <w:t xml:space="preserve"> </w:t>
      </w:r>
    </w:p>
    <w:p w14:paraId="6EA40F4C" w14:textId="77777777" w:rsidR="00061EC3" w:rsidRPr="00061EC3" w:rsidRDefault="00061EC3" w:rsidP="00061EC3">
      <w:r w:rsidRPr="00061EC3">
        <w:t>Thierry LENTZ : La France sous Napoléon III &gt; L’essor économique et l’évolution sociale, https://www.napoleon.org/enseignants/documents/la-france-sous-napoleon-iii-lessor-economique-synthese/</w:t>
      </w:r>
    </w:p>
    <w:p w14:paraId="26EBBF70" w14:textId="77777777" w:rsidR="00061EC3" w:rsidRPr="00061EC3" w:rsidRDefault="00061EC3" w:rsidP="00061EC3">
      <w:hyperlink r:id="rId20" w:history="1">
        <w:r w:rsidRPr="00061EC3">
          <w:rPr>
            <w:rStyle w:val="Lienhypertexte"/>
            <w:color w:val="000000" w:themeColor="text1"/>
            <w:u w:val="none"/>
          </w:rPr>
          <w:t>Xavier MAUDUIT</w:t>
        </w:r>
      </w:hyperlink>
      <w:r w:rsidRPr="00061EC3">
        <w:t> : Le ministère du faste : la Maison de l'Empereur Napoléon </w:t>
      </w:r>
      <w:proofErr w:type="gramStart"/>
      <w:r w:rsidRPr="00061EC3">
        <w:t>III ,</w:t>
      </w:r>
      <w:proofErr w:type="gramEnd"/>
      <w:r w:rsidRPr="00061EC3">
        <w:t xml:space="preserve"> Dans </w:t>
      </w:r>
      <w:hyperlink r:id="rId21" w:history="1">
        <w:r w:rsidRPr="00061EC3">
          <w:rPr>
            <w:rStyle w:val="Lienhypertexte"/>
          </w:rPr>
          <w:t>Parlement[s], Revue d'histoire politique</w:t>
        </w:r>
      </w:hyperlink>
      <w:r w:rsidRPr="00061EC3">
        <w:t xml:space="preserve"> </w:t>
      </w:r>
      <w:hyperlink r:id="rId22" w:history="1">
        <w:r w:rsidRPr="00061EC3">
          <w:rPr>
            <w:rStyle w:val="Lienhypertexte"/>
          </w:rPr>
          <w:t>2008/3 (n° HS 4)</w:t>
        </w:r>
      </w:hyperlink>
      <w:r w:rsidRPr="00061EC3">
        <w:t xml:space="preserve">, </w:t>
      </w:r>
      <w:hyperlink r:id="rId23" w:history="1">
        <w:r w:rsidRPr="00061EC3">
          <w:rPr>
            <w:rStyle w:val="Lienhypertexte"/>
          </w:rPr>
          <w:t>https://www.cairn.info/revue-parlements1-2008-3-page-69.htm</w:t>
        </w:r>
      </w:hyperlink>
      <w:r w:rsidRPr="00061EC3">
        <w:t xml:space="preserve"> </w:t>
      </w:r>
    </w:p>
    <w:p w14:paraId="3D1BE3A9" w14:textId="77777777" w:rsidR="00061EC3" w:rsidRPr="00061EC3" w:rsidRDefault="00061EC3" w:rsidP="00061EC3">
      <w:r w:rsidRPr="00061EC3">
        <w:t>Gérard UNGER : Histoire du Second Empire, éd. Perrin, 2018</w:t>
      </w:r>
    </w:p>
    <w:p w14:paraId="71F9982B" w14:textId="77777777" w:rsidR="00061EC3" w:rsidRPr="00061EC3" w:rsidRDefault="00061EC3" w:rsidP="00061EC3">
      <w:r w:rsidRPr="00061EC3">
        <w:t xml:space="preserve">Jean-Claude </w:t>
      </w:r>
      <w:proofErr w:type="gramStart"/>
      <w:r w:rsidRPr="00061EC3">
        <w:t>YON:</w:t>
      </w:r>
      <w:proofErr w:type="gramEnd"/>
      <w:r w:rsidRPr="00061EC3">
        <w:t xml:space="preserve"> Le Second Empire - Politique, société, culture, 2e éd. 2012, Armand Colin</w:t>
      </w:r>
    </w:p>
    <w:p w14:paraId="0F4F984B" w14:textId="77777777" w:rsidR="00061EC3" w:rsidRPr="00061EC3" w:rsidRDefault="00061EC3" w:rsidP="00061EC3">
      <w:r w:rsidRPr="00061EC3">
        <w:t xml:space="preserve">Aux sources de l’Archéologie nationale, </w:t>
      </w:r>
      <w:hyperlink r:id="rId24" w:history="1">
        <w:r w:rsidRPr="00061EC3">
          <w:rPr>
            <w:rStyle w:val="Lienhypertexte"/>
          </w:rPr>
          <w:t>https://archeologie.culture.fr/sources-archeologie/fr/</w:t>
        </w:r>
      </w:hyperlink>
      <w:r w:rsidRPr="00061EC3">
        <w:t xml:space="preserve">  </w:t>
      </w:r>
    </w:p>
    <w:p w14:paraId="7B9233A8" w14:textId="77777777" w:rsidR="00061EC3" w:rsidRPr="00061EC3" w:rsidRDefault="00061EC3" w:rsidP="00061EC3">
      <w:r w:rsidRPr="00061EC3">
        <w:t xml:space="preserve">Spectaculaire Second Empire, Musée d’Orsay, exposition 2017, </w:t>
      </w:r>
      <w:hyperlink r:id="rId25" w:history="1">
        <w:r w:rsidRPr="00061EC3">
          <w:rPr>
            <w:rStyle w:val="Lienhypertexte"/>
          </w:rPr>
          <w:t>https://www.musee-orsay.fr/fr/expositions/presentation/spectaculaire-second-empire-1852-1870-196105</w:t>
        </w:r>
      </w:hyperlink>
      <w:r w:rsidRPr="00061EC3">
        <w:rPr>
          <w:b/>
          <w:bCs/>
        </w:rPr>
        <w:t xml:space="preserve"> </w:t>
      </w:r>
    </w:p>
    <w:p w14:paraId="7EC93D46" w14:textId="77777777" w:rsidR="00061EC3" w:rsidRDefault="00061EC3"/>
    <w:p w14:paraId="6E59E37E" w14:textId="77777777" w:rsidR="00061EC3" w:rsidRDefault="00061EC3"/>
    <w:sectPr w:rsidR="00061EC3">
      <w:footerReference w:type="default" r:id="rId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8403F" w14:textId="77777777" w:rsidR="00D21BDE" w:rsidRDefault="00D21BDE" w:rsidP="007067CE">
      <w:pPr>
        <w:spacing w:after="0" w:line="240" w:lineRule="auto"/>
      </w:pPr>
      <w:r>
        <w:separator/>
      </w:r>
    </w:p>
  </w:endnote>
  <w:endnote w:type="continuationSeparator" w:id="0">
    <w:p w14:paraId="557253F7" w14:textId="77777777" w:rsidR="00D21BDE" w:rsidRDefault="00D21BDE" w:rsidP="00706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4313007"/>
      <w:docPartObj>
        <w:docPartGallery w:val="Page Numbers (Bottom of Page)"/>
        <w:docPartUnique/>
      </w:docPartObj>
    </w:sdtPr>
    <w:sdtContent>
      <w:p w14:paraId="4B75E163" w14:textId="33F082C1" w:rsidR="007067CE" w:rsidRDefault="007067CE">
        <w:pPr>
          <w:pStyle w:val="Pieddepage"/>
          <w:jc w:val="center"/>
        </w:pPr>
        <w:r>
          <w:fldChar w:fldCharType="begin"/>
        </w:r>
        <w:r>
          <w:instrText>PAGE   \* MERGEFORMAT</w:instrText>
        </w:r>
        <w:r>
          <w:fldChar w:fldCharType="separate"/>
        </w:r>
        <w:r>
          <w:t>2</w:t>
        </w:r>
        <w:r>
          <w:fldChar w:fldCharType="end"/>
        </w:r>
      </w:p>
    </w:sdtContent>
  </w:sdt>
  <w:p w14:paraId="7F005943" w14:textId="77777777" w:rsidR="007067CE" w:rsidRDefault="007067C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F0BE6" w14:textId="77777777" w:rsidR="00D21BDE" w:rsidRDefault="00D21BDE" w:rsidP="007067CE">
      <w:pPr>
        <w:spacing w:after="0" w:line="240" w:lineRule="auto"/>
      </w:pPr>
      <w:r>
        <w:separator/>
      </w:r>
    </w:p>
  </w:footnote>
  <w:footnote w:type="continuationSeparator" w:id="0">
    <w:p w14:paraId="78A367DA" w14:textId="77777777" w:rsidR="00D21BDE" w:rsidRDefault="00D21BDE" w:rsidP="007067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144"/>
    <w:rsid w:val="00061EC3"/>
    <w:rsid w:val="00286443"/>
    <w:rsid w:val="007067CE"/>
    <w:rsid w:val="00D21BDE"/>
    <w:rsid w:val="00F761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F539D"/>
  <w15:chartTrackingRefBased/>
  <w15:docId w15:val="{B3F529FB-7A3B-4E47-AF00-32E99388E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EC3"/>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61EC3"/>
    <w:rPr>
      <w:color w:val="0563C1" w:themeColor="hyperlink"/>
      <w:u w:val="single"/>
    </w:rPr>
  </w:style>
  <w:style w:type="character" w:styleId="Mentionnonrsolue">
    <w:name w:val="Unresolved Mention"/>
    <w:basedOn w:val="Policepardfaut"/>
    <w:uiPriority w:val="99"/>
    <w:semiHidden/>
    <w:unhideWhenUsed/>
    <w:rsid w:val="00061EC3"/>
    <w:rPr>
      <w:color w:val="605E5C"/>
      <w:shd w:val="clear" w:color="auto" w:fill="E1DFDD"/>
    </w:rPr>
  </w:style>
  <w:style w:type="paragraph" w:styleId="En-tte">
    <w:name w:val="header"/>
    <w:basedOn w:val="Normal"/>
    <w:link w:val="En-tteCar"/>
    <w:uiPriority w:val="99"/>
    <w:unhideWhenUsed/>
    <w:rsid w:val="007067CE"/>
    <w:pPr>
      <w:tabs>
        <w:tab w:val="center" w:pos="4536"/>
        <w:tab w:val="right" w:pos="9072"/>
      </w:tabs>
      <w:spacing w:after="0" w:line="240" w:lineRule="auto"/>
    </w:pPr>
  </w:style>
  <w:style w:type="character" w:customStyle="1" w:styleId="En-tteCar">
    <w:name w:val="En-tête Car"/>
    <w:basedOn w:val="Policepardfaut"/>
    <w:link w:val="En-tte"/>
    <w:uiPriority w:val="99"/>
    <w:rsid w:val="007067CE"/>
  </w:style>
  <w:style w:type="paragraph" w:styleId="Pieddepage">
    <w:name w:val="footer"/>
    <w:basedOn w:val="Normal"/>
    <w:link w:val="PieddepageCar"/>
    <w:uiPriority w:val="99"/>
    <w:unhideWhenUsed/>
    <w:rsid w:val="007067C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06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43481">
      <w:bodyDiv w:val="1"/>
      <w:marLeft w:val="0"/>
      <w:marRight w:val="0"/>
      <w:marTop w:val="0"/>
      <w:marBottom w:val="0"/>
      <w:divBdr>
        <w:top w:val="none" w:sz="0" w:space="0" w:color="auto"/>
        <w:left w:val="none" w:sz="0" w:space="0" w:color="auto"/>
        <w:bottom w:val="none" w:sz="0" w:space="0" w:color="auto"/>
        <w:right w:val="none" w:sz="0" w:space="0" w:color="auto"/>
      </w:divBdr>
    </w:div>
    <w:div w:id="1696613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storiaefuturo.eu/category/numero-22-marzo-2010/" TargetMode="External"/><Relationship Id="rId18" Type="http://schemas.openxmlformats.org/officeDocument/2006/relationships/hyperlink" Target="https://www.napoleon.org/enseignants/documents/les-plebiscites-la-difficile-entree-dans-la-democratie-cours/" TargetMode="External"/><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hyperlink" Target="https://www.cairn.info/revue-parlements1.htm" TargetMode="External"/><Relationship Id="rId7" Type="http://schemas.openxmlformats.org/officeDocument/2006/relationships/image" Target="media/image2.jpg"/><Relationship Id="rId12" Type="http://schemas.openxmlformats.org/officeDocument/2006/relationships/hyperlink" Target="https://storiaefuturo.eu/category/numero-22-marzo-2010/" TargetMode="External"/><Relationship Id="rId17" Type="http://schemas.openxmlformats.org/officeDocument/2006/relationships/hyperlink" Target="https://www.herodote.net/Francais_et_Anglais_cote_a_cote-synthese-154.php" TargetMode="External"/><Relationship Id="rId25" Type="http://schemas.openxmlformats.org/officeDocument/2006/relationships/hyperlink" Target="https://www.musee-orsay.fr/fr/expositions/presentation/spectaculaire-second-empire-1852-1870-196105" TargetMode="External"/><Relationship Id="rId2" Type="http://schemas.openxmlformats.org/officeDocument/2006/relationships/settings" Target="settings.xml"/><Relationship Id="rId16" Type="http://schemas.openxmlformats.org/officeDocument/2006/relationships/hyperlink" Target="https://www.herodote.net/La_plus_grande_pensee_du_regne_de_Napoleon_III-synthese-521.php" TargetMode="External"/><Relationship Id="rId20" Type="http://schemas.openxmlformats.org/officeDocument/2006/relationships/hyperlink" Target="https://www.cairn.info/publications-de-Xavier-Mauduit--30691.htm"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storiaefuturo.eu/category/aula/" TargetMode="External"/><Relationship Id="rId24" Type="http://schemas.openxmlformats.org/officeDocument/2006/relationships/hyperlink" Target="https://archeologie.culture.fr/sources-archeologie/fr/napoleon-iii-et-nation" TargetMode="External"/><Relationship Id="rId5" Type="http://schemas.openxmlformats.org/officeDocument/2006/relationships/endnotes" Target="endnotes.xml"/><Relationship Id="rId15" Type="http://schemas.openxmlformats.org/officeDocument/2006/relationships/hyperlink" Target="https://storiaefuturo.eu/category/numero-22-marzo-2010/" TargetMode="External"/><Relationship Id="rId23" Type="http://schemas.openxmlformats.org/officeDocument/2006/relationships/hyperlink" Target="https://www.cairn.info/revue-parlements1-2008-3-page-69.htm" TargetMode="External"/><Relationship Id="rId28" Type="http://schemas.openxmlformats.org/officeDocument/2006/relationships/theme" Target="theme/theme1.xml"/><Relationship Id="rId10" Type="http://schemas.openxmlformats.org/officeDocument/2006/relationships/hyperlink" Target="https://www.napoleon.org/jeunes-historiens/napodoc/napoleon-iii-empereur-des-francais-1808-1873/" TargetMode="External"/><Relationship Id="rId19" Type="http://schemas.openxmlformats.org/officeDocument/2006/relationships/hyperlink" Target="https://www.napoleon.org/enseignants/documents/les-oppositions-rencontrees-par-le-second-empire-cours-bibliographie-et-iconographie/" TargetMode="Externa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hyperlink" Target="https://storiaefuturo.eu/category/numero-22-marzo-2010/" TargetMode="External"/><Relationship Id="rId22" Type="http://schemas.openxmlformats.org/officeDocument/2006/relationships/hyperlink" Target="https://www.cairn.info/revue-parlements1-2008-3.htm"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810</Words>
  <Characters>4458</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2022-04-20T06:18:00Z</dcterms:created>
  <dcterms:modified xsi:type="dcterms:W3CDTF">2022-04-20T06:26:00Z</dcterms:modified>
</cp:coreProperties>
</file>