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E911F4" w14:textId="26C4226D" w:rsidR="0065728C" w:rsidRPr="004B276D" w:rsidRDefault="00297D0E">
      <w:pPr>
        <w:rPr>
          <w:b/>
          <w:bCs/>
          <w:sz w:val="28"/>
          <w:szCs w:val="28"/>
        </w:rPr>
      </w:pPr>
      <w:r w:rsidRPr="004B276D">
        <w:rPr>
          <w:b/>
          <w:bCs/>
          <w:sz w:val="28"/>
          <w:szCs w:val="28"/>
        </w:rPr>
        <w:t xml:space="preserve">Marine Boisson et Julien Bergeot : Qu'est-ce qui conditionne nos choix ? </w:t>
      </w:r>
    </w:p>
    <w:p w14:paraId="49441E62" w14:textId="2117428C" w:rsidR="00297D0E" w:rsidRDefault="00297D0E">
      <w:pPr>
        <w:rPr>
          <w:b/>
          <w:bCs/>
        </w:rPr>
      </w:pPr>
      <w:r>
        <w:rPr>
          <w:b/>
          <w:bCs/>
        </w:rPr>
        <w:t>Modérateur : Salvador Juan</w:t>
      </w:r>
    </w:p>
    <w:p w14:paraId="5E4B98B4" w14:textId="77777777" w:rsidR="00297D0E" w:rsidRDefault="00297D0E">
      <w:pPr>
        <w:rPr>
          <w:b/>
          <w:bCs/>
        </w:rPr>
      </w:pPr>
    </w:p>
    <w:p w14:paraId="21ED6E0E" w14:textId="08A8CD34" w:rsidR="00297D0E" w:rsidRDefault="00297D0E">
      <w:pPr>
        <w:rPr>
          <w:b/>
          <w:bCs/>
        </w:rPr>
      </w:pPr>
      <w:r>
        <w:rPr>
          <w:b/>
          <w:bCs/>
        </w:rPr>
        <w:t>S</w:t>
      </w:r>
      <w:r w:rsidR="00001CFD">
        <w:rPr>
          <w:b/>
          <w:bCs/>
        </w:rPr>
        <w:t xml:space="preserve">. </w:t>
      </w:r>
      <w:r>
        <w:rPr>
          <w:b/>
          <w:bCs/>
        </w:rPr>
        <w:t>J</w:t>
      </w:r>
      <w:r w:rsidR="00001CFD">
        <w:rPr>
          <w:b/>
          <w:bCs/>
        </w:rPr>
        <w:t>uan</w:t>
      </w:r>
    </w:p>
    <w:p w14:paraId="43845A6E" w14:textId="0BEC2D47" w:rsidR="00297D0E" w:rsidRPr="004B276D" w:rsidRDefault="004B276D">
      <w:pPr>
        <w:rPr>
          <w:b/>
          <w:bCs/>
        </w:rPr>
      </w:pPr>
      <w:r w:rsidRPr="004B276D">
        <w:t>J. Bergeot</w:t>
      </w:r>
      <w:r>
        <w:rPr>
          <w:b/>
          <w:bCs/>
        </w:rPr>
        <w:t xml:space="preserve"> </w:t>
      </w:r>
      <w:r w:rsidR="00297D0E">
        <w:t>est économiste à Paris-Dauphine, ses recherches portent sur la prise en charge familiale des personnes en fin de vie et les conséquences économiques qui en découlent. M</w:t>
      </w:r>
      <w:r>
        <w:t xml:space="preserve">. </w:t>
      </w:r>
      <w:r w:rsidR="00297D0E">
        <w:t>B</w:t>
      </w:r>
      <w:r>
        <w:t>oisson</w:t>
      </w:r>
      <w:r w:rsidR="00297D0E">
        <w:t xml:space="preserve"> a fait sa thèse sur la professionnalisation des soins aux personnes âgées, dessinant une sociologie de la délégation.</w:t>
      </w:r>
      <w:r>
        <w:t xml:space="preserve"> Deux questions :</w:t>
      </w:r>
    </w:p>
    <w:p w14:paraId="11C1FE40" w14:textId="34526DB1" w:rsidR="00297D0E" w:rsidRDefault="004B276D">
      <w:r>
        <w:t>- Dan</w:t>
      </w:r>
      <w:r w:rsidR="00297D0E">
        <w:t>s le contexte de la crise de la S</w:t>
      </w:r>
      <w:r>
        <w:t>écurité sociale</w:t>
      </w:r>
      <w:r w:rsidR="00297D0E">
        <w:t>,</w:t>
      </w:r>
      <w:r w:rsidR="00A13285">
        <w:t xml:space="preserve"> </w:t>
      </w:r>
      <w:r>
        <w:t>et d</w:t>
      </w:r>
      <w:r w:rsidR="00A13285">
        <w:t xml:space="preserve">es vases communicants entre </w:t>
      </w:r>
      <w:r>
        <w:t xml:space="preserve">d’un côté </w:t>
      </w:r>
      <w:r w:rsidR="00A13285">
        <w:t>la diminution des lits en hôpital et de la durée de l’hospitalisation,</w:t>
      </w:r>
      <w:r w:rsidR="00297D0E">
        <w:t xml:space="preserve"> de</w:t>
      </w:r>
      <w:r w:rsidR="00A13285">
        <w:t xml:space="preserve"> l’autre côté</w:t>
      </w:r>
      <w:r w:rsidR="00297D0E">
        <w:t xml:space="preserve"> la multiplication des Ephad</w:t>
      </w:r>
      <w:r w:rsidR="00A13285">
        <w:t>, n’y a-t-il pas une exigence économique à maintenir les personnes âgées à domicile ? Est-il économiquement possible de stimuler l’aide apportée par les proches afin de limiter les dépenses publiques ?</w:t>
      </w:r>
    </w:p>
    <w:p w14:paraId="10B71545" w14:textId="6E89F959" w:rsidR="00A13285" w:rsidRDefault="004B276D">
      <w:r>
        <w:t xml:space="preserve">- </w:t>
      </w:r>
      <w:r w:rsidR="00A13285">
        <w:t xml:space="preserve">Le niveau social et culturel du patient en fin de vie n’a-t-il pas une influence déterminante sur </w:t>
      </w:r>
      <w:r>
        <w:t>s</w:t>
      </w:r>
      <w:r w:rsidR="00A13285">
        <w:t xml:space="preserve">es choix, </w:t>
      </w:r>
      <w:r>
        <w:t xml:space="preserve">à </w:t>
      </w:r>
      <w:r w:rsidR="00A13285">
        <w:t xml:space="preserve"> l’hôpital</w:t>
      </w:r>
      <w:r w:rsidR="001F7D6A">
        <w:t xml:space="preserve"> ou en-dehors </w:t>
      </w:r>
      <w:r w:rsidR="00A13285">
        <w:t xml:space="preserve">? L’éventail des choix ne se réduit-il pas en fonction du </w:t>
      </w:r>
      <w:r w:rsidR="001F7D6A">
        <w:t>capital</w:t>
      </w:r>
      <w:r w:rsidR="00A13285">
        <w:t xml:space="preserve"> économique ? </w:t>
      </w:r>
      <w:r w:rsidR="001F7D6A">
        <w:t xml:space="preserve">Hier, quelqu’un disait de façon provocatrice que l’aide à mourir est une politique publique pour les pauvres, édictée par les CSP supérieures. L’entourage avec ses représentations et ses convictions pèse aussi. </w:t>
      </w:r>
    </w:p>
    <w:p w14:paraId="1EC9BA59" w14:textId="018FDEE8" w:rsidR="00A13285" w:rsidRPr="004B276D" w:rsidRDefault="00A13285">
      <w:pPr>
        <w:rPr>
          <w:b/>
          <w:bCs/>
        </w:rPr>
      </w:pPr>
      <w:r w:rsidRPr="004B276D">
        <w:rPr>
          <w:b/>
          <w:bCs/>
        </w:rPr>
        <w:t>J</w:t>
      </w:r>
      <w:r w:rsidR="004B276D" w:rsidRPr="004B276D">
        <w:rPr>
          <w:b/>
          <w:bCs/>
        </w:rPr>
        <w:t xml:space="preserve">. </w:t>
      </w:r>
      <w:r w:rsidRPr="004B276D">
        <w:rPr>
          <w:b/>
          <w:bCs/>
        </w:rPr>
        <w:t>B</w:t>
      </w:r>
      <w:r w:rsidR="004B276D" w:rsidRPr="004B276D">
        <w:rPr>
          <w:b/>
          <w:bCs/>
        </w:rPr>
        <w:t>ergeot</w:t>
      </w:r>
      <w:r w:rsidR="004B276D">
        <w:rPr>
          <w:b/>
          <w:bCs/>
        </w:rPr>
        <w:t xml:space="preserve"> (cf PowerPoint annexe)</w:t>
      </w:r>
    </w:p>
    <w:p w14:paraId="55A75489" w14:textId="74AB54A9" w:rsidR="005F0D97" w:rsidRPr="005F0D97" w:rsidRDefault="005F0D97" w:rsidP="005F0D97">
      <w:pPr>
        <w:pStyle w:val="Paragraphedeliste"/>
        <w:numPr>
          <w:ilvl w:val="0"/>
          <w:numId w:val="1"/>
        </w:numPr>
        <w:rPr>
          <w:b/>
          <w:bCs/>
        </w:rPr>
      </w:pPr>
      <w:r w:rsidRPr="005F0D97">
        <w:rPr>
          <w:b/>
          <w:bCs/>
        </w:rPr>
        <w:t>Les conséquences du manque de place en institution </w:t>
      </w:r>
    </w:p>
    <w:p w14:paraId="3D1245AA" w14:textId="608E7EE7" w:rsidR="00A13285" w:rsidRDefault="001F7D6A">
      <w:r>
        <w:t>Avec le vieillissement, on attend une augmentation des dépenses publiques allouées à la prise en charge de la perte d’autonomie des personnes âgées. Une politique envisagée est le virage domiciliaire qui a pour but de maintenir le plus longtemps possible les personnes âgées à domicile, pas seulement pour des raison</w:t>
      </w:r>
      <w:r w:rsidR="00773797">
        <w:t>s</w:t>
      </w:r>
      <w:r>
        <w:t xml:space="preserve"> financières, mais parce que cela répond à la demande de ces personnes. </w:t>
      </w:r>
    </w:p>
    <w:p w14:paraId="3FECB958" w14:textId="6E4B79D9" w:rsidR="001F7D6A" w:rsidRDefault="001F7D6A">
      <w:r>
        <w:t xml:space="preserve">Quelle est la conséquence du manque de place en institution ? </w:t>
      </w:r>
      <w:r w:rsidR="004B276D">
        <w:t>Le</w:t>
      </w:r>
      <w:r w:rsidR="00773797">
        <w:t xml:space="preserve"> nombre de places en Ephad </w:t>
      </w:r>
      <w:r w:rsidR="004B276D">
        <w:t xml:space="preserve">est le même </w:t>
      </w:r>
      <w:r w:rsidR="00773797">
        <w:t xml:space="preserve">qu’en 2020. </w:t>
      </w:r>
      <w:r w:rsidR="005F0D97">
        <w:t>Donc</w:t>
      </w:r>
      <w:r w:rsidR="00773797">
        <w:t xml:space="preserve"> les personnes en institution vont être plus dépendantes et avec plus de besoins, et il va falloir attendre plus longtemps pour </w:t>
      </w:r>
      <w:r w:rsidR="005F0D97">
        <w:t xml:space="preserve">y </w:t>
      </w:r>
      <w:r w:rsidR="00773797">
        <w:t xml:space="preserve">avoir une place. Il faudra </w:t>
      </w:r>
      <w:r w:rsidR="005F0D97">
        <w:t>aussi</w:t>
      </w:r>
      <w:r w:rsidR="00773797">
        <w:t xml:space="preserve"> plus de personnel en institution et à domicile. A politique inchangée, il faudra beaucoup plus solliciter les proches, qui sont le soutien principal à domicile, ou bien financer des professionnels. Et en établissement, le taux d’encadrement sera plus faible.</w:t>
      </w:r>
    </w:p>
    <w:p w14:paraId="545C8BF6" w14:textId="150CEA59" w:rsidR="005F0D97" w:rsidRPr="005F0D97" w:rsidRDefault="005F0D97" w:rsidP="005F0D97">
      <w:pPr>
        <w:pStyle w:val="Paragraphedeliste"/>
        <w:numPr>
          <w:ilvl w:val="0"/>
          <w:numId w:val="1"/>
        </w:numPr>
        <w:rPr>
          <w:b/>
          <w:bCs/>
        </w:rPr>
      </w:pPr>
      <w:r w:rsidRPr="005F0D97">
        <w:rPr>
          <w:b/>
          <w:bCs/>
        </w:rPr>
        <w:t>Quel scénario de politique publique ?</w:t>
      </w:r>
    </w:p>
    <w:p w14:paraId="0734295B" w14:textId="19A293FA" w:rsidR="00773797" w:rsidRDefault="00773797">
      <w:r>
        <w:t xml:space="preserve">Comment avoir une politique publique ambitieuse afin de prendre en compte les personnes âgées à domicile puisqu’il n’y a plus de place en institution ? Il faut augmenter les recrutements en institution pour maintenir un taux d’encadrement suffisant, et augmenter les salaires des professionnels, car c’est un domaine peu attractif à cause des salaires faibles et des conditions de travail difficiles. </w:t>
      </w:r>
      <w:r w:rsidR="005F0D97">
        <w:t>Il faut aussi augmenter</w:t>
      </w:r>
      <w:r w:rsidR="00635A7C">
        <w:t xml:space="preserve"> l’</w:t>
      </w:r>
      <w:r>
        <w:t xml:space="preserve">Allocation personnalisée d’Autonomie (APA). </w:t>
      </w:r>
    </w:p>
    <w:p w14:paraId="6B9D3DBE" w14:textId="2A4DF6EA" w:rsidR="005F0D97" w:rsidRDefault="00635A7C">
      <w:r>
        <w:t xml:space="preserve">Plusieurs </w:t>
      </w:r>
      <w:r w:rsidR="005F0D97">
        <w:t>hypothèses</w:t>
      </w:r>
      <w:r>
        <w:t xml:space="preserve"> sont envisagées (cf graphique 2) : </w:t>
      </w:r>
    </w:p>
    <w:p w14:paraId="24FDE1A6" w14:textId="0A8AB0D2" w:rsidR="005F0D97" w:rsidRDefault="005F0D97" w:rsidP="005F0D97">
      <w:r>
        <w:lastRenderedPageBreak/>
        <w:t xml:space="preserve">- </w:t>
      </w:r>
      <w:r w:rsidR="00635A7C">
        <w:t>soit on n’augmente pas les dépenses publiques et on ne recrute pas dans le cadre d’un virage domiciliaire, on passerait alors de 6 à 7.4 milliards d’euros de dépenses de prise en charge des personnes âgées en 2040</w:t>
      </w:r>
      <w:r>
        <w:t>.</w:t>
      </w:r>
    </w:p>
    <w:p w14:paraId="2FF85E24" w14:textId="7E7C48D1" w:rsidR="005F0D97" w:rsidRDefault="005F0D97" w:rsidP="005F0D97">
      <w:r>
        <w:t xml:space="preserve">- </w:t>
      </w:r>
      <w:r w:rsidR="00635A7C">
        <w:t>dans le scénario intermédiaire, l’APA augmente ainsi que le recrutement en établissement, on passerait à 10.</w:t>
      </w:r>
      <w:r w:rsidR="003A5345">
        <w:t>7</w:t>
      </w:r>
      <w:r w:rsidR="00635A7C">
        <w:t xml:space="preserve"> milliards d’euros </w:t>
      </w:r>
    </w:p>
    <w:p w14:paraId="17BBA6BC" w14:textId="77777777" w:rsidR="005F0D97" w:rsidRDefault="005F0D97" w:rsidP="005F0D97">
      <w:r>
        <w:t>-</w:t>
      </w:r>
      <w:r w:rsidR="00635A7C">
        <w:t xml:space="preserve"> dans la 3</w:t>
      </w:r>
      <w:r w:rsidR="00635A7C" w:rsidRPr="005F0D97">
        <w:rPr>
          <w:vertAlign w:val="superscript"/>
        </w:rPr>
        <w:t>e</w:t>
      </w:r>
      <w:r w:rsidR="00635A7C">
        <w:t xml:space="preserve"> hypothèse, les personnes âgées étant plus </w:t>
      </w:r>
      <w:r w:rsidR="003A5345">
        <w:t>dépendantes</w:t>
      </w:r>
      <w:r w:rsidR="00635A7C">
        <w:t xml:space="preserve"> </w:t>
      </w:r>
      <w:r w:rsidR="003A5345">
        <w:t>dépensent</w:t>
      </w:r>
      <w:r w:rsidR="00635A7C">
        <w:t xml:space="preserve"> toute l’APA qui leur est allouée, </w:t>
      </w:r>
      <w:r w:rsidR="003A5345">
        <w:t xml:space="preserve">on arriverait alors à 12.4 milliards d’euros. </w:t>
      </w:r>
    </w:p>
    <w:p w14:paraId="6F81AA96" w14:textId="0344B910" w:rsidR="00BF73B9" w:rsidRDefault="003A5345" w:rsidP="005F0D97">
      <w:r>
        <w:t>Il y a donc une différence de 5 milliards entre une politique où on ne changerait rien et une politique ambitieuse prenant en compte les besoins des personnes âgées. C’est paradoxal puisqu’une des raisons du virage domiciliaire est d’avoir des dépenses plus faibles, mais à domicile aussi les dépenses liées à la dépendance s</w:t>
      </w:r>
      <w:r w:rsidR="005F0D97">
        <w:t>o</w:t>
      </w:r>
      <w:r>
        <w:t xml:space="preserve">nt importantes. </w:t>
      </w:r>
    </w:p>
    <w:p w14:paraId="6569AE9D" w14:textId="6EF8CE50" w:rsidR="005F0D97" w:rsidRPr="005F0D97" w:rsidRDefault="005F0D97" w:rsidP="005F0D97">
      <w:pPr>
        <w:pStyle w:val="Paragraphedeliste"/>
        <w:numPr>
          <w:ilvl w:val="0"/>
          <w:numId w:val="1"/>
        </w:numPr>
        <w:rPr>
          <w:b/>
          <w:bCs/>
        </w:rPr>
      </w:pPr>
      <w:r w:rsidRPr="005F0D97">
        <w:rPr>
          <w:b/>
          <w:bCs/>
        </w:rPr>
        <w:t>Les inégalités liées au revenu</w:t>
      </w:r>
    </w:p>
    <w:p w14:paraId="10D9CBC2" w14:textId="47DA56D9" w:rsidR="00635A7C" w:rsidRDefault="00BF73B9">
      <w:r>
        <w:t>Rester à domicile est conditionné par l’accessibilité et l’adaptabilité du logement. Dans une étude faite aux P</w:t>
      </w:r>
      <w:r w:rsidR="003F1493">
        <w:t>ays-</w:t>
      </w:r>
      <w:r>
        <w:t>B</w:t>
      </w:r>
      <w:r w:rsidR="003F1493">
        <w:t>as</w:t>
      </w:r>
      <w:r>
        <w:t>, on voit qu’avoir un logement accessible et adaptable prolonge la possibilité de rester à domicile, mais c’est à la portée des plus aisés</w:t>
      </w:r>
      <w:r w:rsidR="003F1493">
        <w:t xml:space="preserve"> seulement, les plus modestes n’ont pas les moyens d’équiper leur logement</w:t>
      </w:r>
      <w:r>
        <w:t>.</w:t>
      </w:r>
    </w:p>
    <w:p w14:paraId="0CB8CB19" w14:textId="41C5F41B" w:rsidR="00BF73B9" w:rsidRDefault="00BF73B9">
      <w:r>
        <w:t>En France, les personnes en Ephad avant 75 ans ont souvent des revenus plus faibles que ceux à domicile.</w:t>
      </w:r>
      <w:r w:rsidR="00B43CC4">
        <w:t xml:space="preserve"> Ils ont une santé plus détériorée, or l’état de santé est lié aux revenus.</w:t>
      </w:r>
    </w:p>
    <w:p w14:paraId="7BD1EC0B" w14:textId="160426D5" w:rsidR="003F1493" w:rsidRPr="003F1493" w:rsidRDefault="003F1493" w:rsidP="003F1493">
      <w:pPr>
        <w:pStyle w:val="Paragraphedeliste"/>
        <w:numPr>
          <w:ilvl w:val="0"/>
          <w:numId w:val="1"/>
        </w:numPr>
        <w:rPr>
          <w:b/>
          <w:bCs/>
        </w:rPr>
      </w:pPr>
      <w:r w:rsidRPr="003F1493">
        <w:rPr>
          <w:b/>
          <w:bCs/>
        </w:rPr>
        <w:t>L’implication des proches</w:t>
      </w:r>
    </w:p>
    <w:p w14:paraId="1A931A9C" w14:textId="77777777" w:rsidR="003F1493" w:rsidRDefault="003F1493">
      <w:r>
        <w:t>Il</w:t>
      </w:r>
      <w:r w:rsidR="00B43CC4">
        <w:t xml:space="preserve"> y a là aussi plusieurs possibilités. </w:t>
      </w:r>
    </w:p>
    <w:p w14:paraId="11ED85A5" w14:textId="1B28E41E" w:rsidR="00B43CC4" w:rsidRDefault="003F1493">
      <w:r>
        <w:t xml:space="preserve">- </w:t>
      </w:r>
      <w:r w:rsidR="00B43CC4">
        <w:t>La plus radicale est de ne fournir qu’une aide minimum, en laissant le reste à charge de la famille, comme c’est le cas en Allemagne par exemple. La question est de savoir si les proches peuvent se substituer à des professionnels. On pense qu’accroître l’aide aux professionnels va réduire l’implication des proches, mais c’est pl</w:t>
      </w:r>
      <w:r>
        <w:t>u</w:t>
      </w:r>
      <w:r w:rsidR="00B43CC4">
        <w:t>s complexe : en G</w:t>
      </w:r>
      <w:r>
        <w:t>rande-</w:t>
      </w:r>
      <w:r w:rsidR="00B43CC4">
        <w:t>B</w:t>
      </w:r>
      <w:r>
        <w:t>retagne</w:t>
      </w:r>
      <w:r w:rsidR="00B43CC4">
        <w:t xml:space="preserve"> en accroissant l’aide aux professionnels, on a réduit le rôle des proches, mais certains sont entrés dans le rôle d’aidants, ce qui a apporté un soulagement à ceux</w:t>
      </w:r>
      <w:r w:rsidR="00C84176">
        <w:t xml:space="preserve"> </w:t>
      </w:r>
      <w:r w:rsidR="00B43CC4">
        <w:t>qui étaient très impliqués.</w:t>
      </w:r>
    </w:p>
    <w:p w14:paraId="149534C9" w14:textId="5683E86B" w:rsidR="00C84176" w:rsidRDefault="003F1493">
      <w:r>
        <w:t xml:space="preserve">- </w:t>
      </w:r>
      <w:r w:rsidR="00C84176">
        <w:t xml:space="preserve">L’allocation </w:t>
      </w:r>
      <w:r>
        <w:t xml:space="preserve">aux </w:t>
      </w:r>
      <w:r w:rsidR="00C84176">
        <w:t xml:space="preserve">aidants existe dans d’autres pays. Il faudrait comptabiliser cette aide dans le calcul de la retraite. En effet, apporter de l’aide à un proche </w:t>
      </w:r>
      <w:r w:rsidR="00737C17">
        <w:t xml:space="preserve">(en particulier pour les adultes qui aident leurs parents âgés) </w:t>
      </w:r>
      <w:r w:rsidR="00C84176">
        <w:t xml:space="preserve">incite à réduire le temps de travail ou même sortir de façon anticipée de la vie active, c’est une perte de revenus qu’il faut compenser. </w:t>
      </w:r>
      <w:r>
        <w:t>Il y a</w:t>
      </w:r>
      <w:r w:rsidR="00737C17">
        <w:t xml:space="preserve"> contradiction avec les politiques actuelles d’allongement de la durée des carrières</w:t>
      </w:r>
      <w:r>
        <w:t> : l</w:t>
      </w:r>
      <w:r w:rsidR="00175D06">
        <w:t xml:space="preserve">es aidants auront donc moins de temps disponible. Le rôle d’aidant est intense et peut avoir des conséquences sur la santé mentale surtout si on le subit, </w:t>
      </w:r>
      <w:r>
        <w:t>sans</w:t>
      </w:r>
      <w:r w:rsidR="00175D06">
        <w:t xml:space="preserve"> le choisi</w:t>
      </w:r>
      <w:r>
        <w:t>r</w:t>
      </w:r>
      <w:r w:rsidR="00175D06">
        <w:t>.  Avec le virage domiciliaire, on risque</w:t>
      </w:r>
      <w:r>
        <w:t xml:space="preserve"> d’aggraver la</w:t>
      </w:r>
      <w:r w:rsidR="00175D06">
        <w:t xml:space="preserve"> </w:t>
      </w:r>
      <w:r>
        <w:t>situation mentale de ceux qu’on pousse dans ce rôle contre leur gré</w:t>
      </w:r>
      <w:r w:rsidR="00175D06">
        <w:t xml:space="preserve">. </w:t>
      </w:r>
      <w:r>
        <w:t>Or</w:t>
      </w:r>
      <w:r w:rsidR="00175D06">
        <w:t xml:space="preserve"> recevoir de l’aide </w:t>
      </w:r>
      <w:r w:rsidR="005B383D">
        <w:t>d’un proche</w:t>
      </w:r>
      <w:r w:rsidR="00175D06">
        <w:t xml:space="preserve"> en mauvaise santé mentale peut avoir des effets délétères sur celle de la personne âgée.</w:t>
      </w:r>
    </w:p>
    <w:p w14:paraId="4E67C3B4" w14:textId="572F4A9E" w:rsidR="00175D06" w:rsidRDefault="003F1493">
      <w:r>
        <w:t xml:space="preserve">- </w:t>
      </w:r>
      <w:r w:rsidR="005B383D">
        <w:t xml:space="preserve">L’Etat a mis en place des congés aux aidants pour </w:t>
      </w:r>
      <w:r>
        <w:t>é</w:t>
      </w:r>
      <w:r w:rsidR="005B383D">
        <w:t>viter qu’ils se retirent complètement du marché du travail ; ainsi ils peuvent retrouver leur activité après ces congés. Travailler a un rôle protecteur sur l’équilibre des aidants qui peuvent ainsi se « vider la tête », c’est un répit.</w:t>
      </w:r>
    </w:p>
    <w:p w14:paraId="228293C1" w14:textId="641C76E3" w:rsidR="005B383D" w:rsidRDefault="003F1493">
      <w:r>
        <w:t>L</w:t>
      </w:r>
      <w:r w:rsidR="00AA0805">
        <w:t>’</w:t>
      </w:r>
      <w:r>
        <w:t>employeur peut accorder une</w:t>
      </w:r>
      <w:r w:rsidR="005B383D">
        <w:t xml:space="preserve"> réduction du temps de travail à un aidant, sans que ce soit un droit.</w:t>
      </w:r>
    </w:p>
    <w:p w14:paraId="38699616" w14:textId="2BFD1EDB" w:rsidR="003F1493" w:rsidRDefault="005B383D">
      <w:r>
        <w:t xml:space="preserve">Il faudrait aussi repenser le temps de travail. On ne sait pas encore quels dispositifs seraient les plus efficaces pour les aidants. L’INED mène une enquête là-dessus. Le droit au répit implique un </w:t>
      </w:r>
      <w:r>
        <w:lastRenderedPageBreak/>
        <w:t xml:space="preserve">financement public de structures d’accueil de jour aux aidants. Cependant c’est peu utilisé lorsque ça existe. </w:t>
      </w:r>
    </w:p>
    <w:p w14:paraId="19C058FF" w14:textId="6E7AE819" w:rsidR="005B383D" w:rsidRDefault="005B383D">
      <w:pPr>
        <w:rPr>
          <w:b/>
          <w:bCs/>
        </w:rPr>
      </w:pPr>
      <w:r w:rsidRPr="005B383D">
        <w:rPr>
          <w:b/>
          <w:bCs/>
        </w:rPr>
        <w:t>M. Boisson</w:t>
      </w:r>
    </w:p>
    <w:p w14:paraId="4B4359CC" w14:textId="2ED23412" w:rsidR="00AA0805" w:rsidRPr="00AA0805" w:rsidRDefault="00AA0805">
      <w:pPr>
        <w:rPr>
          <w:b/>
          <w:bCs/>
        </w:rPr>
      </w:pPr>
      <w:r w:rsidRPr="00AA0805">
        <w:rPr>
          <w:b/>
          <w:bCs/>
        </w:rPr>
        <w:t>La multiplicité des inégalités</w:t>
      </w:r>
    </w:p>
    <w:p w14:paraId="005DAC8D" w14:textId="3A32D5DD" w:rsidR="005B383D" w:rsidRDefault="00A34C6F">
      <w:r>
        <w:t>Effectivement, nous ne sommes pas tous égaux face au bien-vieillir, la première inégalité est celle des revenus. Mais il existe aussi des inégalités sociales. L’isolement des personnes âgées qui n’ont pas de famille ou de voisins est aussi important. L’offre à disposition dans le territoire où on vit est un autre facteur. L’accumulation de ces inégalités provoque des fragilités qui accél</w:t>
      </w:r>
      <w:r w:rsidR="00AA0805">
        <w:t>è</w:t>
      </w:r>
      <w:r>
        <w:t>re</w:t>
      </w:r>
      <w:r w:rsidR="00AA0805">
        <w:t>nt</w:t>
      </w:r>
      <w:r>
        <w:t xml:space="preserve"> la dégradation des personnes et leur entrée en institution.  Les politiques publiques doivent répondre à la multiplicité de ces inégalités. </w:t>
      </w:r>
    </w:p>
    <w:p w14:paraId="608006BF" w14:textId="42866DE6" w:rsidR="00A34C6F" w:rsidRDefault="00A34C6F">
      <w:r>
        <w:t xml:space="preserve">De plus, face à l’augmentation des coûts, les personnes âgées </w:t>
      </w:r>
      <w:r w:rsidR="00AA0805">
        <w:t>anticipe</w:t>
      </w:r>
      <w:r w:rsidR="00AA0805">
        <w:t xml:space="preserve">nt </w:t>
      </w:r>
      <w:r>
        <w:t xml:space="preserve">de plus en plus leur </w:t>
      </w:r>
      <w:r w:rsidR="00AA0805">
        <w:t>dégradation</w:t>
      </w:r>
      <w:r>
        <w:t xml:space="preserve">, </w:t>
      </w:r>
      <w:r w:rsidR="00AA0805">
        <w:t>par exemple</w:t>
      </w:r>
      <w:r w:rsidR="00AA0805">
        <w:t xml:space="preserve"> </w:t>
      </w:r>
      <w:r>
        <w:t xml:space="preserve">avec des assurances vieillesse. Cela impacte leur parcours. Les politiques publiques doivent socialiser le bien-vivre. Les débats sur l’âge de la retraite sont liés à la question du financement du bien-vieillir. </w:t>
      </w:r>
      <w:r w:rsidR="00AA0805">
        <w:t xml:space="preserve"> </w:t>
      </w:r>
    </w:p>
    <w:p w14:paraId="7351E5A1" w14:textId="04308895" w:rsidR="00A34C6F" w:rsidRDefault="00A34C6F">
      <w:r>
        <w:t xml:space="preserve">Les congés solidaires pour les aidants sont abordés </w:t>
      </w:r>
      <w:r w:rsidR="00AA0805">
        <w:t xml:space="preserve">de façon superficielle </w:t>
      </w:r>
      <w:r>
        <w:t xml:space="preserve">dans les lois en discussion, , </w:t>
      </w:r>
      <w:r w:rsidR="00AA0805">
        <w:t>or</w:t>
      </w:r>
      <w:r>
        <w:t xml:space="preserve"> c’est très important</w:t>
      </w:r>
      <w:r w:rsidR="00DE14E1">
        <w:t xml:space="preserve"> </w:t>
      </w:r>
      <w:r w:rsidR="00AA0805">
        <w:t>pour</w:t>
      </w:r>
      <w:r w:rsidR="00DE14E1">
        <w:t xml:space="preserve"> permettre à la famille d’être présente dans les derniers instants, que ce soit en soi</w:t>
      </w:r>
      <w:r w:rsidR="00AA0805">
        <w:t>n</w:t>
      </w:r>
      <w:r w:rsidR="00DE14E1">
        <w:t>s palliatifs où cette présence est possible 24 x 24</w:t>
      </w:r>
      <w:r w:rsidR="00AA0805">
        <w:t>h,</w:t>
      </w:r>
      <w:r w:rsidR="00DE14E1">
        <w:t xml:space="preserve"> ou pour accompagner une aide médicale à mourir, </w:t>
      </w:r>
      <w:r w:rsidR="00AA0805">
        <w:t>où</w:t>
      </w:r>
      <w:r w:rsidR="00DE14E1">
        <w:t xml:space="preserve"> les gens veulent la famille à leurs côtés. Comment le faire sans ces congés solidaires qui doivent permettre de vivre un moment collectif avec la famille ? </w:t>
      </w:r>
    </w:p>
    <w:p w14:paraId="150727C5" w14:textId="48805FD7" w:rsidR="00DE14E1" w:rsidRDefault="00DE14E1">
      <w:r>
        <w:t xml:space="preserve">Pour nuancer le constat alarmant sur l’augmentation des coûts, l’Etat a lancé des mesures pour relancer les soins primaires depuis 2016, accélérées après l’épidémie de covid de 2020, en réarmant les politiques locales pour coordonner la ville, l’hôpital et le médico-social, </w:t>
      </w:r>
      <w:r w:rsidR="00AA0805">
        <w:t>dans</w:t>
      </w:r>
      <w:r>
        <w:t xml:space="preserve"> l’accompagnement du vieillissement. Il s’agit de</w:t>
      </w:r>
      <w:r w:rsidR="00916F32">
        <w:t xml:space="preserve"> coordonner</w:t>
      </w:r>
      <w:r>
        <w:t xml:space="preserve"> les médecins généralistes, les infirmières libérales, les pharmaciens de proximité dans la prise en charge à domicile, et </w:t>
      </w:r>
      <w:r w:rsidR="00916F32">
        <w:t xml:space="preserve">qu’ils </w:t>
      </w:r>
      <w:r>
        <w:t>fassent le lien avec l’hôpital</w:t>
      </w:r>
      <w:r w:rsidR="00916F32">
        <w:t xml:space="preserve"> ou </w:t>
      </w:r>
      <w:r>
        <w:t>l</w:t>
      </w:r>
      <w:r w:rsidR="00916F32">
        <w:t>’</w:t>
      </w:r>
      <w:r>
        <w:t xml:space="preserve">Ephad, afin d’éviter des passages en urgence, délétères pour les personnes âgées. </w:t>
      </w:r>
      <w:r w:rsidR="00916F32">
        <w:t>C’</w:t>
      </w:r>
      <w:r>
        <w:t xml:space="preserve">est difficile, car réformer la médecine de ville est un défi, </w:t>
      </w:r>
      <w:r w:rsidR="003F1E86">
        <w:t>mais à long terme, cela soutiendra le virage domiciliaire.</w:t>
      </w:r>
    </w:p>
    <w:p w14:paraId="2F983B29" w14:textId="67ABFC6F" w:rsidR="003F1E86" w:rsidRPr="004B276D" w:rsidRDefault="003F1E86">
      <w:pPr>
        <w:rPr>
          <w:b/>
          <w:bCs/>
        </w:rPr>
      </w:pPr>
      <w:r w:rsidRPr="004B276D">
        <w:rPr>
          <w:b/>
          <w:bCs/>
        </w:rPr>
        <w:t>S. Juan</w:t>
      </w:r>
    </w:p>
    <w:p w14:paraId="3E19E1CF" w14:textId="72BD2C40" w:rsidR="003F1E86" w:rsidRDefault="003F1E86">
      <w:r>
        <w:t>Les aidants sont surtout des aidantes. Les femmes de plus de 50 ans vont se retrouver écartelées entre l’aide aux plus jeunes en insertion professionnelle, et l’aide aux plus vieux</w:t>
      </w:r>
      <w:r w:rsidR="00916F32">
        <w:t>.</w:t>
      </w:r>
      <w:r>
        <w:t xml:space="preserve"> </w:t>
      </w:r>
      <w:r w:rsidR="00916F32">
        <w:t>N’est</w:t>
      </w:r>
      <w:r>
        <w:t>-ce pas lourd dans leur vie quotidienne, et cela ne risque-t-il pas d’aviver des conflits intergénérationnels ?</w:t>
      </w:r>
    </w:p>
    <w:p w14:paraId="665D42CC" w14:textId="5F9B6814" w:rsidR="003F1E86" w:rsidRDefault="003F1E86">
      <w:r>
        <w:t>D’autre part, si un virus sélectif tuait les plus de 70 ans, est-ce que cela ne résoudrait pas une fois pour toutes le déficit de la Sécurité sociale ?</w:t>
      </w:r>
    </w:p>
    <w:p w14:paraId="55C4B292" w14:textId="77777777" w:rsidR="004B276D" w:rsidRDefault="004B276D" w:rsidP="004B276D">
      <w:pPr>
        <w:rPr>
          <w:b/>
          <w:bCs/>
        </w:rPr>
      </w:pPr>
      <w:r w:rsidRPr="005B383D">
        <w:rPr>
          <w:b/>
          <w:bCs/>
        </w:rPr>
        <w:t>M. Boisson</w:t>
      </w:r>
    </w:p>
    <w:p w14:paraId="79A6786E" w14:textId="0CE87DED" w:rsidR="003F1E86" w:rsidRDefault="003F1E86">
      <w:r>
        <w:t>Les femmes sont beaucoup plus impliquées dans le soin, donc cela risque de relancer la question des inégalités de genre. Il faut aider les aidants en général sans regarder de qui il s’agit, mais il faudra y accorder plus d’attention. On a bien a</w:t>
      </w:r>
      <w:r w:rsidR="00916F32">
        <w:t>lloué</w:t>
      </w:r>
      <w:r>
        <w:t xml:space="preserve"> des congés paternité.</w:t>
      </w:r>
    </w:p>
    <w:p w14:paraId="6D450D84" w14:textId="77777777" w:rsidR="004B276D" w:rsidRPr="004B276D" w:rsidRDefault="004B276D" w:rsidP="004B276D">
      <w:pPr>
        <w:rPr>
          <w:b/>
          <w:bCs/>
        </w:rPr>
      </w:pPr>
      <w:r w:rsidRPr="004B276D">
        <w:rPr>
          <w:b/>
          <w:bCs/>
        </w:rPr>
        <w:t>J. Bergeot</w:t>
      </w:r>
    </w:p>
    <w:p w14:paraId="4EDD2B48" w14:textId="096CA8DE" w:rsidR="000420AA" w:rsidRDefault="000420AA">
      <w:r>
        <w:t xml:space="preserve">Il y a beaucoup de débats autour de la question économique : est-ce le vieillissement en général qui est coûteux ? A quel moment coûte-t-on le plus à la Sécurité sociale ? C’est lors de la dernière année de vie. C’est aussi une question de choix collectif : veut-on ou pas prendre en charge les personnes âgées ? </w:t>
      </w:r>
      <w:r w:rsidR="00916F32">
        <w:t>C</w:t>
      </w:r>
      <w:r>
        <w:t>ela dépasse la question purement économique.</w:t>
      </w:r>
    </w:p>
    <w:p w14:paraId="7C26518C" w14:textId="53421A65" w:rsidR="000420AA" w:rsidRPr="004B276D" w:rsidRDefault="000420AA">
      <w:pPr>
        <w:rPr>
          <w:b/>
          <w:bCs/>
        </w:rPr>
      </w:pPr>
      <w:r w:rsidRPr="004B276D">
        <w:rPr>
          <w:b/>
          <w:bCs/>
        </w:rPr>
        <w:lastRenderedPageBreak/>
        <w:t>Q</w:t>
      </w:r>
      <w:r w:rsidR="004B276D" w:rsidRPr="004B276D">
        <w:rPr>
          <w:b/>
          <w:bCs/>
        </w:rPr>
        <w:t>uestion du</w:t>
      </w:r>
      <w:r w:rsidRPr="004B276D">
        <w:rPr>
          <w:b/>
          <w:bCs/>
        </w:rPr>
        <w:t xml:space="preserve"> public</w:t>
      </w:r>
    </w:p>
    <w:p w14:paraId="089A83CC" w14:textId="22796E6C" w:rsidR="000420AA" w:rsidRDefault="00916F32">
      <w:r>
        <w:t>La</w:t>
      </w:r>
      <w:r w:rsidR="000420AA">
        <w:t xml:space="preserve"> loi Leonetti de 2016 </w:t>
      </w:r>
      <w:r>
        <w:t xml:space="preserve">prévoit </w:t>
      </w:r>
      <w:r>
        <w:t xml:space="preserve">pour les aidants </w:t>
      </w:r>
      <w:r w:rsidR="000420AA">
        <w:t>un congé de trois mois que l’employeur ne peut refuser, ainsi qu’une allocation de 56 € par jour pour congé complet et de 28 € à temps partiel, jusqu’à trois jours après le décès du patient.  C’est mal connu et peu de gens</w:t>
      </w:r>
      <w:r>
        <w:t xml:space="preserve"> en font la</w:t>
      </w:r>
      <w:r w:rsidR="000420AA">
        <w:t xml:space="preserve"> demande</w:t>
      </w:r>
      <w:r w:rsidR="00ED3E0F">
        <w:t xml:space="preserve">. </w:t>
      </w:r>
      <w:r>
        <w:t>Elle est</w:t>
      </w:r>
      <w:r w:rsidR="00ED3E0F">
        <w:t xml:space="preserve"> à faire auprès de l’Assurance Maladie. Certaines entreprises maintiennent le salaire. Il existe aussi le Fonds national sanitaire et social qui permet un plus pour les personnes à domicile (gardes de nuit, couches etc) et ça aussi, c’est peu utilisé.</w:t>
      </w:r>
    </w:p>
    <w:p w14:paraId="68BE7454" w14:textId="77777777" w:rsidR="004B276D" w:rsidRPr="004B276D" w:rsidRDefault="004B276D" w:rsidP="004B276D">
      <w:pPr>
        <w:rPr>
          <w:b/>
          <w:bCs/>
        </w:rPr>
      </w:pPr>
      <w:r w:rsidRPr="004B276D">
        <w:rPr>
          <w:b/>
          <w:bCs/>
        </w:rPr>
        <w:t>Question du public</w:t>
      </w:r>
    </w:p>
    <w:p w14:paraId="0D45E7A3" w14:textId="0324BDBD" w:rsidR="000420AA" w:rsidRDefault="00ED3E0F">
      <w:r>
        <w:t xml:space="preserve">Même si le droit permet en théorie d’aménager le temps de travail, tout dépend du métier : aucun aménagement n’est possible lorsqu’on exerce des responsabilités– ou </w:t>
      </w:r>
      <w:r w:rsidR="00916F32">
        <w:t>alors il faut</w:t>
      </w:r>
      <w:r>
        <w:t xml:space="preserve"> arrête</w:t>
      </w:r>
      <w:r w:rsidR="00916F32">
        <w:t>r</w:t>
      </w:r>
      <w:r>
        <w:t xml:space="preserve">. </w:t>
      </w:r>
      <w:r w:rsidR="00916F32">
        <w:t>On doit d’autre part</w:t>
      </w:r>
      <w:r>
        <w:t xml:space="preserve"> distinguer entre ceux qui travaillent et ceux qui ne travaillent pas. Intervient aussi la durée de la maladie : un Alzheimer, c’est dix ans. A quel moment demande-t-on à l’employeur d’aménager le temps de travail ? L’aidant peu</w:t>
      </w:r>
      <w:r w:rsidR="00916F32">
        <w:t>t</w:t>
      </w:r>
      <w:r>
        <w:t xml:space="preserve"> être l’épouse elle-même âgée, un enfant, un parent, la fatigue dépend de l’âge. </w:t>
      </w:r>
      <w:r w:rsidR="00916F32">
        <w:t>Et</w:t>
      </w:r>
      <w:r>
        <w:t xml:space="preserve"> </w:t>
      </w:r>
      <w:r w:rsidR="00916F32">
        <w:t>c’est</w:t>
      </w:r>
      <w:r w:rsidR="00916F32">
        <w:t xml:space="preserve"> le </w:t>
      </w:r>
      <w:r>
        <w:t>temps de présence auprès de la personne qu’il faut financer. Il faut aussi pouvoir relayer l’aidant, lui donner du temps pour soi.</w:t>
      </w:r>
    </w:p>
    <w:p w14:paraId="760371D6" w14:textId="77777777" w:rsidR="004B276D" w:rsidRDefault="004B276D" w:rsidP="004B276D">
      <w:pPr>
        <w:rPr>
          <w:b/>
          <w:bCs/>
        </w:rPr>
      </w:pPr>
      <w:r w:rsidRPr="005B383D">
        <w:rPr>
          <w:b/>
          <w:bCs/>
        </w:rPr>
        <w:t>M. Boisson</w:t>
      </w:r>
    </w:p>
    <w:p w14:paraId="60F6B06A" w14:textId="231C0464" w:rsidR="00D30564" w:rsidRDefault="00D30564">
      <w:r>
        <w:t>Effectivement, il y a une hiérarchie parmi les proches aidants, les conjoints et les enfants étant les plus sollicités, ce qui empêche d’envisager d’autres types d’aidants parfois plus disponibles ou à proximité. Il faudrait plus de souplesse dans les aides, afin de garder son activité professionnelle, plutôt que trois mois consécutifs.</w:t>
      </w:r>
    </w:p>
    <w:p w14:paraId="6D81A1D7" w14:textId="77777777" w:rsidR="004B276D" w:rsidRPr="004B276D" w:rsidRDefault="004B276D" w:rsidP="004B276D">
      <w:pPr>
        <w:rPr>
          <w:b/>
          <w:bCs/>
        </w:rPr>
      </w:pPr>
      <w:r w:rsidRPr="004B276D">
        <w:rPr>
          <w:b/>
          <w:bCs/>
        </w:rPr>
        <w:t>Question du public</w:t>
      </w:r>
    </w:p>
    <w:p w14:paraId="20F7F01F" w14:textId="64FE9EB9" w:rsidR="00D30564" w:rsidRDefault="00D30564">
      <w:r>
        <w:t xml:space="preserve">N’y a-t-il pas un défaut d’information à tous les niveaux sur ces aides, du médecin qui ne </w:t>
      </w:r>
      <w:r w:rsidR="00970CA7">
        <w:t xml:space="preserve">se </w:t>
      </w:r>
      <w:r>
        <w:t>sent pas dans son rôle, de l’Etat, par négligence volontaire, car tout cela est coûteux</w:t>
      </w:r>
      <w:r w:rsidR="00970CA7">
        <w:t> ?</w:t>
      </w:r>
    </w:p>
    <w:p w14:paraId="46DCA4B5" w14:textId="70EA0EAE" w:rsidR="00D30564" w:rsidRDefault="00D30564">
      <w:r>
        <w:t>Finalement, qu’est-ce qui coûte le plus cher : rester chez soi, ou finir ses jours à l’hôpital ?</w:t>
      </w:r>
    </w:p>
    <w:p w14:paraId="7D332709" w14:textId="77777777" w:rsidR="004B276D" w:rsidRDefault="004B276D" w:rsidP="004B276D">
      <w:pPr>
        <w:rPr>
          <w:b/>
          <w:bCs/>
        </w:rPr>
      </w:pPr>
      <w:r w:rsidRPr="005B383D">
        <w:rPr>
          <w:b/>
          <w:bCs/>
        </w:rPr>
        <w:t>M. Boisson</w:t>
      </w:r>
    </w:p>
    <w:p w14:paraId="2DB2F989" w14:textId="65CBDDC9" w:rsidR="00D30564" w:rsidRDefault="00D30564">
      <w:r>
        <w:t xml:space="preserve">Le débat public est en retard, c’est le moment d’améliorer l’information et la place des aidants dans le soin. Les débats sur la fin de vie sont l’occasion de poser ces questions. </w:t>
      </w:r>
      <w:r w:rsidR="00970CA7">
        <w:t>La</w:t>
      </w:r>
      <w:r>
        <w:t xml:space="preserve"> création des soins palliatifs dans les années 1990 a permis de repenser la place des proches dans le soi</w:t>
      </w:r>
      <w:r w:rsidR="0061572A">
        <w:t>n</w:t>
      </w:r>
      <w:r>
        <w:t xml:space="preserve">. </w:t>
      </w:r>
      <w:r w:rsidR="00970CA7">
        <w:t>En</w:t>
      </w:r>
      <w:r>
        <w:t xml:space="preserve"> conséquence même dans les services de réanimation, la présence des proches s’est beaucoup améliorée.</w:t>
      </w:r>
      <w:r w:rsidR="0061572A">
        <w:t xml:space="preserve"> Il faut informer</w:t>
      </w:r>
      <w:r w:rsidR="00970CA7">
        <w:t>.</w:t>
      </w:r>
      <w:r w:rsidR="0061572A">
        <w:t xml:space="preserve"> </w:t>
      </w:r>
      <w:r w:rsidR="00970CA7">
        <w:t>La</w:t>
      </w:r>
      <w:r w:rsidR="0061572A">
        <w:t xml:space="preserve"> réforme des soins primaires, qui vise à désectoriser la médecine avec d’autres secteurs, le handicap, le vieillissement, </w:t>
      </w:r>
      <w:r w:rsidR="00970CA7">
        <w:t>doit inclure</w:t>
      </w:r>
      <w:r w:rsidR="0061572A">
        <w:t xml:space="preserve"> l’information</w:t>
      </w:r>
      <w:r w:rsidR="00970CA7" w:rsidRPr="00970CA7">
        <w:t xml:space="preserve"> </w:t>
      </w:r>
      <w:r w:rsidR="00970CA7">
        <w:t>systématique</w:t>
      </w:r>
      <w:r w:rsidR="00970CA7">
        <w:t xml:space="preserve"> d</w:t>
      </w:r>
      <w:r w:rsidR="00970CA7">
        <w:t>es aidants</w:t>
      </w:r>
      <w:r w:rsidR="0061572A">
        <w:t xml:space="preserve">. Certains départements développent </w:t>
      </w:r>
      <w:r w:rsidR="00970CA7">
        <w:t>le</w:t>
      </w:r>
      <w:r w:rsidR="0061572A">
        <w:t xml:space="preserve"> guichet </w:t>
      </w:r>
      <w:r w:rsidR="00970CA7">
        <w:t>qui</w:t>
      </w:r>
      <w:r w:rsidR="0061572A">
        <w:t xml:space="preserve"> informe sur les aides, les associations d’aidants, aussi bien à l’hôpital, à la mairie, chez le généraliste. C’est en cours mais pas assez développé.</w:t>
      </w:r>
    </w:p>
    <w:p w14:paraId="0D2483DB" w14:textId="77777777" w:rsidR="004B276D" w:rsidRPr="004B276D" w:rsidRDefault="004B276D" w:rsidP="004B276D">
      <w:pPr>
        <w:rPr>
          <w:b/>
          <w:bCs/>
        </w:rPr>
      </w:pPr>
      <w:r w:rsidRPr="004B276D">
        <w:rPr>
          <w:b/>
          <w:bCs/>
        </w:rPr>
        <w:t>J. Bergeot</w:t>
      </w:r>
    </w:p>
    <w:p w14:paraId="66E8B01B" w14:textId="298A7927" w:rsidR="0061572A" w:rsidRDefault="0061572A">
      <w:r>
        <w:t>Je ne peux pas répondre d’emblée sur ce qui coûte le plus cher, du domicile ou de l’hôpital. Cela dépend de l’état du malade. Le choix peut vite disparaître s’il n’y a pas de proche mobilisable. Il faut aussi raisonner en fonction du bien-être de l’individu. La question est complexe.</w:t>
      </w:r>
    </w:p>
    <w:p w14:paraId="212AA174" w14:textId="77777777" w:rsidR="004B276D" w:rsidRPr="004B276D" w:rsidRDefault="004B276D" w:rsidP="004B276D">
      <w:pPr>
        <w:rPr>
          <w:b/>
          <w:bCs/>
        </w:rPr>
      </w:pPr>
      <w:r w:rsidRPr="004B276D">
        <w:rPr>
          <w:b/>
          <w:bCs/>
        </w:rPr>
        <w:t>Question du public</w:t>
      </w:r>
    </w:p>
    <w:p w14:paraId="0F1AED5C" w14:textId="1ED4E1F8" w:rsidR="0061572A" w:rsidRDefault="004276CF">
      <w:r>
        <w:t>A-t-on un ordre de grandeur du coût selon l’âge ?</w:t>
      </w:r>
    </w:p>
    <w:p w14:paraId="4CE3289F" w14:textId="77777777" w:rsidR="004B276D" w:rsidRPr="004B276D" w:rsidRDefault="004B276D" w:rsidP="004B276D">
      <w:pPr>
        <w:rPr>
          <w:b/>
          <w:bCs/>
        </w:rPr>
      </w:pPr>
      <w:r w:rsidRPr="004B276D">
        <w:rPr>
          <w:b/>
          <w:bCs/>
        </w:rPr>
        <w:t>J. Bergeot</w:t>
      </w:r>
    </w:p>
    <w:p w14:paraId="5BC162D2" w14:textId="2DDBDAB2" w:rsidR="004276CF" w:rsidRDefault="004276CF">
      <w:r>
        <w:lastRenderedPageBreak/>
        <w:t xml:space="preserve">Je ne suis pas sûr que ces chiffres soient estimés </w:t>
      </w:r>
      <w:r w:rsidR="00970CA7">
        <w:t>p</w:t>
      </w:r>
      <w:r>
        <w:t>ar l’Assurance Maladie.  Je ne peux donc répondre à cette question.  Dans la réforme en cours, on cherche à chiffer quelles seraient les dépenses pour le public. On n’incite pas les gens à se préparer en ne les informant pas des coûts, de toute façon ceux qui n’ont pas d’épargne ne peuvent pas anticiper. Aux Etats-Unis, où la prise en charge publique est très faible, les gens vont en institution de manière temporaire, les assurances augmentent la souscription de dépendance. Il faudrait en amont aider les individus à vieillir en bonne santé</w:t>
      </w:r>
      <w:r w:rsidR="000D3950">
        <w:t xml:space="preserve"> par une meilleure politique de prévention pour réduire les coûts. </w:t>
      </w:r>
    </w:p>
    <w:p w14:paraId="7B80ABCA" w14:textId="77777777" w:rsidR="004B276D" w:rsidRPr="004B276D" w:rsidRDefault="004B276D" w:rsidP="004B276D">
      <w:pPr>
        <w:rPr>
          <w:b/>
          <w:bCs/>
        </w:rPr>
      </w:pPr>
      <w:r w:rsidRPr="004B276D">
        <w:rPr>
          <w:b/>
          <w:bCs/>
        </w:rPr>
        <w:t>Question du public</w:t>
      </w:r>
    </w:p>
    <w:p w14:paraId="330D21F5" w14:textId="32476849" w:rsidR="007D573E" w:rsidRDefault="000D3950">
      <w:r>
        <w:t>On a été obligés de placer ma mère en Ephad</w:t>
      </w:r>
      <w:r w:rsidR="007D573E">
        <w:t xml:space="preserve"> où elle est morte</w:t>
      </w:r>
      <w:r>
        <w:t>. Au CCAS de sa ville j’ai eu toutes les informations</w:t>
      </w:r>
      <w:r w:rsidR="00970CA7">
        <w:t xml:space="preserve"> nécessaires</w:t>
      </w:r>
      <w:r>
        <w:t>. Les assistantes sociales m’ont appris la différence entre aides et allocations. Une aide doit être remboursée après le décès, l’allocation est acquise définitivement. Il faut le savoir, car lorsqu’on a peu de ressources, cela s’ajoute à la peine</w:t>
      </w:r>
      <w:r w:rsidR="007D573E">
        <w:t xml:space="preserve">. </w:t>
      </w:r>
    </w:p>
    <w:p w14:paraId="2E6D6DB2" w14:textId="77777777" w:rsidR="004B276D" w:rsidRDefault="004B276D" w:rsidP="004B276D">
      <w:pPr>
        <w:rPr>
          <w:b/>
          <w:bCs/>
        </w:rPr>
      </w:pPr>
      <w:r w:rsidRPr="005B383D">
        <w:rPr>
          <w:b/>
          <w:bCs/>
        </w:rPr>
        <w:t>M. Boisson</w:t>
      </w:r>
    </w:p>
    <w:p w14:paraId="17FB3D14" w14:textId="402CD7CA" w:rsidR="000D3950" w:rsidRDefault="007D573E">
      <w:r>
        <w:t xml:space="preserve">Il y a effectivement des progrès à faire dans l‘organisation de ces aides. </w:t>
      </w:r>
      <w:r w:rsidR="000D3950">
        <w:t xml:space="preserve"> </w:t>
      </w:r>
      <w:r>
        <w:t xml:space="preserve">Dans les nouvelles structures que sont les Communautés professionnelles territoriales de santé (CPTS) créées pour que les libéraux se coordonnent entre eux, les DAC </w:t>
      </w:r>
      <w:r w:rsidR="00970CA7">
        <w:t>(</w:t>
      </w:r>
      <w:r>
        <w:t>dispositifs d’appui à la coordination des soins</w:t>
      </w:r>
      <w:r w:rsidR="00970CA7">
        <w:t>)</w:t>
      </w:r>
      <w:r>
        <w:t xml:space="preserve"> prennent en charge ces situations complexes. Il faudrait créer une maison d’accès aux soins dédiée à l’accompagnement des familles dans l’information, la mise en place de leurs droits et la coordination avec l’hôpital et les divers services spécialisés.</w:t>
      </w:r>
    </w:p>
    <w:p w14:paraId="70534C57" w14:textId="77777777" w:rsidR="004B276D" w:rsidRPr="004B276D" w:rsidRDefault="004B276D" w:rsidP="004B276D">
      <w:pPr>
        <w:rPr>
          <w:b/>
          <w:bCs/>
        </w:rPr>
      </w:pPr>
      <w:r w:rsidRPr="004B276D">
        <w:rPr>
          <w:b/>
          <w:bCs/>
        </w:rPr>
        <w:t>Question du public</w:t>
      </w:r>
    </w:p>
    <w:p w14:paraId="37E06762" w14:textId="3F17242D" w:rsidR="00001CFD" w:rsidRDefault="00001CFD">
      <w:r>
        <w:t xml:space="preserve"> On n’a pas parlé de la formation des aidants, qui ne sont pas forcément à la hauteur physiquement ou psychologiquement, ce qui peut avoir aussi un coût.</w:t>
      </w:r>
    </w:p>
    <w:p w14:paraId="37160F05" w14:textId="77777777" w:rsidR="004B276D" w:rsidRDefault="004B276D" w:rsidP="004B276D">
      <w:pPr>
        <w:rPr>
          <w:b/>
          <w:bCs/>
        </w:rPr>
      </w:pPr>
      <w:r w:rsidRPr="005B383D">
        <w:rPr>
          <w:b/>
          <w:bCs/>
        </w:rPr>
        <w:t>M. Boisson</w:t>
      </w:r>
    </w:p>
    <w:p w14:paraId="2E234DD0" w14:textId="00E6DBFC" w:rsidR="000D3950" w:rsidRDefault="00001CFD">
      <w:r>
        <w:t xml:space="preserve">La coordination des soins se met </w:t>
      </w:r>
      <w:r w:rsidR="00970CA7">
        <w:t xml:space="preserve">lentement </w:t>
      </w:r>
      <w:r>
        <w:t xml:space="preserve">en place. On s’inspire de l’exemple du Canada où la prévention a beaucoup plus été pensée. il faudrait que la médecine libérale ait </w:t>
      </w:r>
      <w:r w:rsidR="00970CA7">
        <w:t>l</w:t>
      </w:r>
      <w:r>
        <w:t xml:space="preserve">a volonté de participer à ces missions de service public. </w:t>
      </w:r>
    </w:p>
    <w:p w14:paraId="48B9DDF1" w14:textId="4F2DD877" w:rsidR="00001CFD" w:rsidRPr="005B383D" w:rsidRDefault="00001CFD">
      <w:r>
        <w:t>Nos sociétés évoluent vers une spécialisation toujours plus poussée du travail, c</w:t>
      </w:r>
      <w:r w:rsidR="00970CA7">
        <w:t>ela</w:t>
      </w:r>
      <w:r>
        <w:t xml:space="preserve"> multiplie les personnes à qui s’adresser pour avoir accès à des services. Former les aidants, c’est bien, mais on pourrait penser à une nouvelle spécialité professionnelle répondant à ces besoins, plutôt que se reposer sur la famille, qui se disperse de plus en plus. </w:t>
      </w:r>
    </w:p>
    <w:sectPr w:rsidR="00001CFD" w:rsidRPr="005B383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251E5F"/>
    <w:multiLevelType w:val="hybridMultilevel"/>
    <w:tmpl w:val="9BCEA704"/>
    <w:lvl w:ilvl="0" w:tplc="3FD2D43C">
      <w:start w:val="10"/>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1263868"/>
    <w:multiLevelType w:val="hybridMultilevel"/>
    <w:tmpl w:val="78224A0E"/>
    <w:lvl w:ilvl="0" w:tplc="040C0001">
      <w:start w:val="1"/>
      <w:numFmt w:val="bullet"/>
      <w:lvlText w:val=""/>
      <w:lvlJc w:val="left"/>
      <w:pPr>
        <w:ind w:left="768" w:hanging="360"/>
      </w:pPr>
      <w:rPr>
        <w:rFonts w:ascii="Symbol" w:hAnsi="Symbol" w:hint="default"/>
      </w:rPr>
    </w:lvl>
    <w:lvl w:ilvl="1" w:tplc="040C0003" w:tentative="1">
      <w:start w:val="1"/>
      <w:numFmt w:val="bullet"/>
      <w:lvlText w:val="o"/>
      <w:lvlJc w:val="left"/>
      <w:pPr>
        <w:ind w:left="1488" w:hanging="360"/>
      </w:pPr>
      <w:rPr>
        <w:rFonts w:ascii="Courier New" w:hAnsi="Courier New" w:cs="Courier New" w:hint="default"/>
      </w:rPr>
    </w:lvl>
    <w:lvl w:ilvl="2" w:tplc="040C0005" w:tentative="1">
      <w:start w:val="1"/>
      <w:numFmt w:val="bullet"/>
      <w:lvlText w:val=""/>
      <w:lvlJc w:val="left"/>
      <w:pPr>
        <w:ind w:left="2208" w:hanging="360"/>
      </w:pPr>
      <w:rPr>
        <w:rFonts w:ascii="Wingdings" w:hAnsi="Wingdings" w:hint="default"/>
      </w:rPr>
    </w:lvl>
    <w:lvl w:ilvl="3" w:tplc="040C0001" w:tentative="1">
      <w:start w:val="1"/>
      <w:numFmt w:val="bullet"/>
      <w:lvlText w:val=""/>
      <w:lvlJc w:val="left"/>
      <w:pPr>
        <w:ind w:left="2928" w:hanging="360"/>
      </w:pPr>
      <w:rPr>
        <w:rFonts w:ascii="Symbol" w:hAnsi="Symbol" w:hint="default"/>
      </w:rPr>
    </w:lvl>
    <w:lvl w:ilvl="4" w:tplc="040C0003" w:tentative="1">
      <w:start w:val="1"/>
      <w:numFmt w:val="bullet"/>
      <w:lvlText w:val="o"/>
      <w:lvlJc w:val="left"/>
      <w:pPr>
        <w:ind w:left="3648" w:hanging="360"/>
      </w:pPr>
      <w:rPr>
        <w:rFonts w:ascii="Courier New" w:hAnsi="Courier New" w:cs="Courier New" w:hint="default"/>
      </w:rPr>
    </w:lvl>
    <w:lvl w:ilvl="5" w:tplc="040C0005" w:tentative="1">
      <w:start w:val="1"/>
      <w:numFmt w:val="bullet"/>
      <w:lvlText w:val=""/>
      <w:lvlJc w:val="left"/>
      <w:pPr>
        <w:ind w:left="4368" w:hanging="360"/>
      </w:pPr>
      <w:rPr>
        <w:rFonts w:ascii="Wingdings" w:hAnsi="Wingdings" w:hint="default"/>
      </w:rPr>
    </w:lvl>
    <w:lvl w:ilvl="6" w:tplc="040C0001" w:tentative="1">
      <w:start w:val="1"/>
      <w:numFmt w:val="bullet"/>
      <w:lvlText w:val=""/>
      <w:lvlJc w:val="left"/>
      <w:pPr>
        <w:ind w:left="5088" w:hanging="360"/>
      </w:pPr>
      <w:rPr>
        <w:rFonts w:ascii="Symbol" w:hAnsi="Symbol" w:hint="default"/>
      </w:rPr>
    </w:lvl>
    <w:lvl w:ilvl="7" w:tplc="040C0003" w:tentative="1">
      <w:start w:val="1"/>
      <w:numFmt w:val="bullet"/>
      <w:lvlText w:val="o"/>
      <w:lvlJc w:val="left"/>
      <w:pPr>
        <w:ind w:left="5808" w:hanging="360"/>
      </w:pPr>
      <w:rPr>
        <w:rFonts w:ascii="Courier New" w:hAnsi="Courier New" w:cs="Courier New" w:hint="default"/>
      </w:rPr>
    </w:lvl>
    <w:lvl w:ilvl="8" w:tplc="040C0005" w:tentative="1">
      <w:start w:val="1"/>
      <w:numFmt w:val="bullet"/>
      <w:lvlText w:val=""/>
      <w:lvlJc w:val="left"/>
      <w:pPr>
        <w:ind w:left="6528" w:hanging="360"/>
      </w:pPr>
      <w:rPr>
        <w:rFonts w:ascii="Wingdings" w:hAnsi="Wingdings" w:hint="default"/>
      </w:rPr>
    </w:lvl>
  </w:abstractNum>
  <w:num w:numId="1" w16cid:durableId="2116974260">
    <w:abstractNumId w:val="1"/>
  </w:num>
  <w:num w:numId="2" w16cid:durableId="9496259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75C"/>
    <w:rsid w:val="00001CFD"/>
    <w:rsid w:val="00015BF7"/>
    <w:rsid w:val="000420AA"/>
    <w:rsid w:val="000D3950"/>
    <w:rsid w:val="0011363A"/>
    <w:rsid w:val="00175D06"/>
    <w:rsid w:val="001F7D6A"/>
    <w:rsid w:val="00297D0E"/>
    <w:rsid w:val="003A5345"/>
    <w:rsid w:val="003F1493"/>
    <w:rsid w:val="003F1E86"/>
    <w:rsid w:val="004276CF"/>
    <w:rsid w:val="004B276D"/>
    <w:rsid w:val="00542328"/>
    <w:rsid w:val="005B383D"/>
    <w:rsid w:val="005F0D97"/>
    <w:rsid w:val="0061572A"/>
    <w:rsid w:val="0062675C"/>
    <w:rsid w:val="00635A7C"/>
    <w:rsid w:val="0065728C"/>
    <w:rsid w:val="006D20D1"/>
    <w:rsid w:val="00737C17"/>
    <w:rsid w:val="00773797"/>
    <w:rsid w:val="007D573E"/>
    <w:rsid w:val="00916F32"/>
    <w:rsid w:val="00970CA7"/>
    <w:rsid w:val="00A13285"/>
    <w:rsid w:val="00A34C6F"/>
    <w:rsid w:val="00A923EC"/>
    <w:rsid w:val="00AA0805"/>
    <w:rsid w:val="00B43CC4"/>
    <w:rsid w:val="00BB760D"/>
    <w:rsid w:val="00BF73B9"/>
    <w:rsid w:val="00C84176"/>
    <w:rsid w:val="00D30564"/>
    <w:rsid w:val="00DE14E1"/>
    <w:rsid w:val="00ED3E0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B1AA3E"/>
  <w15:chartTrackingRefBased/>
  <w15:docId w15:val="{0DD6E257-0144-4C7E-9117-7194B57C7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62675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2675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2675C"/>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2675C"/>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2675C"/>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2675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2675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2675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2675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2675C"/>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2675C"/>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2675C"/>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2675C"/>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2675C"/>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2675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2675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2675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2675C"/>
    <w:rPr>
      <w:rFonts w:eastAsiaTheme="majorEastAsia" w:cstheme="majorBidi"/>
      <w:color w:val="272727" w:themeColor="text1" w:themeTint="D8"/>
    </w:rPr>
  </w:style>
  <w:style w:type="paragraph" w:styleId="Titre">
    <w:name w:val="Title"/>
    <w:basedOn w:val="Normal"/>
    <w:next w:val="Normal"/>
    <w:link w:val="TitreCar"/>
    <w:uiPriority w:val="10"/>
    <w:qFormat/>
    <w:rsid w:val="006267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2675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2675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2675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2675C"/>
    <w:pPr>
      <w:spacing w:before="160"/>
      <w:jc w:val="center"/>
    </w:pPr>
    <w:rPr>
      <w:i/>
      <w:iCs/>
      <w:color w:val="404040" w:themeColor="text1" w:themeTint="BF"/>
    </w:rPr>
  </w:style>
  <w:style w:type="character" w:customStyle="1" w:styleId="CitationCar">
    <w:name w:val="Citation Car"/>
    <w:basedOn w:val="Policepardfaut"/>
    <w:link w:val="Citation"/>
    <w:uiPriority w:val="29"/>
    <w:rsid w:val="0062675C"/>
    <w:rPr>
      <w:i/>
      <w:iCs/>
      <w:color w:val="404040" w:themeColor="text1" w:themeTint="BF"/>
    </w:rPr>
  </w:style>
  <w:style w:type="paragraph" w:styleId="Paragraphedeliste">
    <w:name w:val="List Paragraph"/>
    <w:basedOn w:val="Normal"/>
    <w:uiPriority w:val="34"/>
    <w:qFormat/>
    <w:rsid w:val="0062675C"/>
    <w:pPr>
      <w:ind w:left="720"/>
      <w:contextualSpacing/>
    </w:pPr>
  </w:style>
  <w:style w:type="character" w:styleId="Accentuationintense">
    <w:name w:val="Intense Emphasis"/>
    <w:basedOn w:val="Policepardfaut"/>
    <w:uiPriority w:val="21"/>
    <w:qFormat/>
    <w:rsid w:val="0062675C"/>
    <w:rPr>
      <w:i/>
      <w:iCs/>
      <w:color w:val="2F5496" w:themeColor="accent1" w:themeShade="BF"/>
    </w:rPr>
  </w:style>
  <w:style w:type="paragraph" w:styleId="Citationintense">
    <w:name w:val="Intense Quote"/>
    <w:basedOn w:val="Normal"/>
    <w:next w:val="Normal"/>
    <w:link w:val="CitationintenseCar"/>
    <w:uiPriority w:val="30"/>
    <w:qFormat/>
    <w:rsid w:val="0062675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2675C"/>
    <w:rPr>
      <w:i/>
      <w:iCs/>
      <w:color w:val="2F5496" w:themeColor="accent1" w:themeShade="BF"/>
    </w:rPr>
  </w:style>
  <w:style w:type="character" w:styleId="Rfrenceintense">
    <w:name w:val="Intense Reference"/>
    <w:basedOn w:val="Policepardfaut"/>
    <w:uiPriority w:val="32"/>
    <w:qFormat/>
    <w:rsid w:val="0062675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Pages>1</Pages>
  <Words>2328</Words>
  <Characters>12808</Characters>
  <Application>Microsoft Office Word</Application>
  <DocSecurity>0</DocSecurity>
  <Lines>106</Lines>
  <Paragraphs>30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15106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miriam meier</dc:creator>
  <cp:keywords/>
  <dc:description/>
  <cp:lastModifiedBy>miriam meier</cp:lastModifiedBy>
  <cp:revision>9</cp:revision>
  <dcterms:created xsi:type="dcterms:W3CDTF">2025-11-30T16:19:00Z</dcterms:created>
  <dcterms:modified xsi:type="dcterms:W3CDTF">2025-12-06T17:22:00Z</dcterms:modified>
</cp:coreProperties>
</file>