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28CFE" w14:textId="579E542A" w:rsidR="003758BC" w:rsidRDefault="004B6AB7" w:rsidP="004B6AB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Ouvrages d’Amin MAALOUF</w:t>
      </w:r>
    </w:p>
    <w:p w14:paraId="3AA2F88B" w14:textId="77777777" w:rsidR="00376C02" w:rsidRDefault="00376C02" w:rsidP="004B6AB7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781A06" w14:textId="0DCD2C8F" w:rsidR="004B6AB7" w:rsidRDefault="004B6AB7" w:rsidP="004B6AB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(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en</w:t>
      </w:r>
      <w:proofErr w:type="gram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bleu : les essais</w:t>
      </w:r>
    </w:p>
    <w:p w14:paraId="2AE5B14E" w14:textId="4F766EBF" w:rsidR="004B6AB7" w:rsidRDefault="004B6AB7" w:rsidP="004B6AB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en</w:t>
      </w:r>
      <w:proofErr w:type="gramEnd"/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noir : les romans</w:t>
      </w:r>
      <w:r w:rsidR="00376C02">
        <w:rPr>
          <w:rFonts w:ascii="Times New Roman" w:hAnsi="Times New Roman" w:cs="Times New Roman"/>
          <w:b/>
          <w:bCs/>
          <w:i/>
          <w:iCs/>
          <w:sz w:val="28"/>
          <w:szCs w:val="28"/>
        </w:rPr>
        <w:t>)</w:t>
      </w:r>
    </w:p>
    <w:p w14:paraId="065A553B" w14:textId="77777777" w:rsidR="00376C02" w:rsidRPr="004B6AB7" w:rsidRDefault="00376C02" w:rsidP="004B6AB7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6EA7A8AA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color w:val="0F9ED5" w:themeColor="accent4"/>
          <w:sz w:val="28"/>
          <w:szCs w:val="28"/>
        </w:rPr>
      </w:pPr>
      <w:r w:rsidRPr="00A9263C">
        <w:rPr>
          <w:rFonts w:ascii="Times New Roman" w:hAnsi="Times New Roman" w:cs="Times New Roman"/>
          <w:color w:val="0F9ED5" w:themeColor="accent4"/>
          <w:sz w:val="28"/>
          <w:szCs w:val="28"/>
        </w:rPr>
        <w:t>1983 : Les croisades vues par les Arabes</w:t>
      </w:r>
    </w:p>
    <w:p w14:paraId="30FE6B09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 xml:space="preserve">1986 Léon l’Africain </w:t>
      </w:r>
    </w:p>
    <w:p w14:paraId="2B5CF3B0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1988 Samarcande</w:t>
      </w:r>
    </w:p>
    <w:p w14:paraId="27FD825A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1991 Les Jardins de lumière</w:t>
      </w:r>
    </w:p>
    <w:p w14:paraId="437E8140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1992 Le premier siècle après Béatrice</w:t>
      </w:r>
    </w:p>
    <w:p w14:paraId="673143D2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1993 Le Rocher de Tanios</w:t>
      </w:r>
    </w:p>
    <w:p w14:paraId="6803CBBE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1996 Les Échelles du Levant</w:t>
      </w:r>
    </w:p>
    <w:p w14:paraId="74AC2CE9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color w:val="4C94D8" w:themeColor="text2" w:themeTint="80"/>
          <w:sz w:val="28"/>
          <w:szCs w:val="28"/>
        </w:rPr>
      </w:pPr>
      <w:r w:rsidRPr="00A9263C">
        <w:rPr>
          <w:rFonts w:ascii="Times New Roman" w:hAnsi="Times New Roman" w:cs="Times New Roman"/>
          <w:color w:val="4C94D8" w:themeColor="text2" w:themeTint="80"/>
          <w:sz w:val="28"/>
          <w:szCs w:val="28"/>
        </w:rPr>
        <w:t>1998 Les identités meurtrières</w:t>
      </w:r>
    </w:p>
    <w:p w14:paraId="0C43CE46" w14:textId="77777777" w:rsidR="003758B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2000 Le Périple de Baldassare</w:t>
      </w:r>
    </w:p>
    <w:p w14:paraId="204D0F00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2001 </w:t>
      </w:r>
      <w:r w:rsidRPr="000C1259">
        <w:rPr>
          <w:rFonts w:ascii="Times New Roman" w:hAnsi="Times New Roman" w:cs="Times New Roman"/>
          <w:color w:val="4EA72E" w:themeColor="accent6"/>
          <w:sz w:val="28"/>
          <w:szCs w:val="28"/>
        </w:rPr>
        <w:t>L’Amour de loin</w:t>
      </w:r>
    </w:p>
    <w:p w14:paraId="474535FC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color w:val="E97132" w:themeColor="accent2"/>
          <w:sz w:val="28"/>
          <w:szCs w:val="28"/>
        </w:rPr>
      </w:pPr>
      <w:r w:rsidRPr="00A9263C">
        <w:rPr>
          <w:rFonts w:ascii="Times New Roman" w:hAnsi="Times New Roman" w:cs="Times New Roman"/>
          <w:color w:val="E97132" w:themeColor="accent2"/>
          <w:sz w:val="28"/>
          <w:szCs w:val="28"/>
        </w:rPr>
        <w:t>2004 Origines</w:t>
      </w:r>
    </w:p>
    <w:p w14:paraId="4534ED39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color w:val="4C94D8" w:themeColor="text2" w:themeTint="80"/>
          <w:sz w:val="28"/>
          <w:szCs w:val="28"/>
        </w:rPr>
      </w:pPr>
      <w:r w:rsidRPr="00A9263C">
        <w:rPr>
          <w:rFonts w:ascii="Times New Roman" w:hAnsi="Times New Roman" w:cs="Times New Roman"/>
          <w:color w:val="4C94D8" w:themeColor="text2" w:themeTint="80"/>
          <w:sz w:val="28"/>
          <w:szCs w:val="28"/>
        </w:rPr>
        <w:t>2009 Le Dérèglement du monde</w:t>
      </w:r>
    </w:p>
    <w:p w14:paraId="1A7D7408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2012 Les Désorientés</w:t>
      </w:r>
    </w:p>
    <w:p w14:paraId="59D925F4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color w:val="4C94D8" w:themeColor="text2" w:themeTint="80"/>
          <w:sz w:val="28"/>
          <w:szCs w:val="28"/>
        </w:rPr>
      </w:pPr>
      <w:r w:rsidRPr="00A9263C">
        <w:rPr>
          <w:rFonts w:ascii="Times New Roman" w:hAnsi="Times New Roman" w:cs="Times New Roman"/>
          <w:color w:val="4C94D8" w:themeColor="text2" w:themeTint="80"/>
          <w:sz w:val="28"/>
          <w:szCs w:val="28"/>
        </w:rPr>
        <w:t>2016 Un fauteuil sur la Seine</w:t>
      </w:r>
    </w:p>
    <w:p w14:paraId="7A91F3AE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color w:val="4C94D8" w:themeColor="text2" w:themeTint="80"/>
          <w:sz w:val="28"/>
          <w:szCs w:val="28"/>
        </w:rPr>
      </w:pPr>
      <w:r w:rsidRPr="00A9263C">
        <w:rPr>
          <w:rFonts w:ascii="Times New Roman" w:hAnsi="Times New Roman" w:cs="Times New Roman"/>
          <w:color w:val="4C94D8" w:themeColor="text2" w:themeTint="80"/>
          <w:sz w:val="28"/>
          <w:szCs w:val="28"/>
        </w:rPr>
        <w:t>2019 Le naufrage des civilisations</w:t>
      </w:r>
    </w:p>
    <w:p w14:paraId="4C3E4595" w14:textId="77777777" w:rsidR="003758BC" w:rsidRPr="00A9263C" w:rsidRDefault="003758BC" w:rsidP="003758B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263C">
        <w:rPr>
          <w:rFonts w:ascii="Times New Roman" w:hAnsi="Times New Roman" w:cs="Times New Roman"/>
          <w:sz w:val="28"/>
          <w:szCs w:val="28"/>
        </w:rPr>
        <w:t>2020 Nos frères inattendus</w:t>
      </w:r>
    </w:p>
    <w:p w14:paraId="0C004A36" w14:textId="77777777" w:rsidR="003758BC" w:rsidRPr="00FF7FAC" w:rsidRDefault="003758BC" w:rsidP="003758BC">
      <w:pPr>
        <w:spacing w:after="0"/>
        <w:jc w:val="both"/>
        <w:rPr>
          <w:rFonts w:ascii="Times New Roman" w:hAnsi="Times New Roman" w:cs="Times New Roman"/>
          <w:color w:val="4C94D8" w:themeColor="text2" w:themeTint="80"/>
          <w:sz w:val="28"/>
          <w:szCs w:val="28"/>
        </w:rPr>
      </w:pPr>
      <w:r w:rsidRPr="00A9263C">
        <w:rPr>
          <w:rFonts w:ascii="Times New Roman" w:hAnsi="Times New Roman" w:cs="Times New Roman"/>
          <w:color w:val="4C94D8" w:themeColor="text2" w:themeTint="80"/>
          <w:sz w:val="28"/>
          <w:szCs w:val="28"/>
        </w:rPr>
        <w:t>2023 Le Labyrinthe des égarés. L’Occident et des adversaires.</w:t>
      </w:r>
    </w:p>
    <w:p w14:paraId="1DCB8EF0" w14:textId="77777777" w:rsidR="00D67245" w:rsidRDefault="00D67245"/>
    <w:sectPr w:rsidR="00D672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245"/>
    <w:rsid w:val="003758BC"/>
    <w:rsid w:val="00376C02"/>
    <w:rsid w:val="004B6AB7"/>
    <w:rsid w:val="0057683A"/>
    <w:rsid w:val="00D6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CB979"/>
  <w15:chartTrackingRefBased/>
  <w15:docId w15:val="{153A7843-7F86-4B36-B2CE-A86B94E66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8BC"/>
  </w:style>
  <w:style w:type="paragraph" w:styleId="Titre1">
    <w:name w:val="heading 1"/>
    <w:basedOn w:val="Normal"/>
    <w:next w:val="Normal"/>
    <w:link w:val="Titre1Car"/>
    <w:uiPriority w:val="9"/>
    <w:qFormat/>
    <w:rsid w:val="00D672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672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672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672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672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672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672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672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672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672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672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672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6724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6724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6724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6724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6724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6724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672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672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672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672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672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6724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6724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6724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672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6724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672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482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lhermitte</dc:creator>
  <cp:keywords/>
  <dc:description/>
  <cp:lastModifiedBy>agnes lhermitte</cp:lastModifiedBy>
  <cp:revision>4</cp:revision>
  <dcterms:created xsi:type="dcterms:W3CDTF">2026-04-02T17:15:00Z</dcterms:created>
  <dcterms:modified xsi:type="dcterms:W3CDTF">2026-04-02T17:18:00Z</dcterms:modified>
</cp:coreProperties>
</file>