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4E4B43" w14:textId="77777777" w:rsidR="00A15412" w:rsidRPr="00A15412" w:rsidRDefault="00A15412" w:rsidP="00A15412">
      <w:pPr>
        <w:rPr>
          <w:b/>
          <w:bCs/>
        </w:rPr>
      </w:pPr>
      <w:r w:rsidRPr="00A15412">
        <w:rPr>
          <w:b/>
          <w:bCs/>
          <w:highlight w:val="yellow"/>
        </w:rPr>
        <w:t>Plan de Conférence : La division de l'Allemagne, 37 ans après la chute du mur</w:t>
      </w:r>
    </w:p>
    <w:p w14:paraId="6EAA3310" w14:textId="77777777" w:rsidR="00A15412" w:rsidRPr="00A15412" w:rsidRDefault="00A15412" w:rsidP="00A15412">
      <w:pPr>
        <w:rPr>
          <w:b/>
          <w:bCs/>
        </w:rPr>
      </w:pPr>
      <w:r w:rsidRPr="00A15412">
        <w:rPr>
          <w:b/>
          <w:bCs/>
        </w:rPr>
        <w:t>Introduction : Le choc de l'Histoire et le poids du temps (10 minutes)</w:t>
      </w:r>
    </w:p>
    <w:p w14:paraId="1275D20B" w14:textId="77777777" w:rsidR="00A15412" w:rsidRPr="00A15412" w:rsidRDefault="00A15412" w:rsidP="00A15412">
      <w:pPr>
        <w:numPr>
          <w:ilvl w:val="0"/>
          <w:numId w:val="1"/>
        </w:numPr>
      </w:pPr>
      <w:r w:rsidRPr="00A15412">
        <w:rPr>
          <w:b/>
          <w:bCs/>
        </w:rPr>
        <w:t>L’accroche</w:t>
      </w:r>
      <w:r w:rsidRPr="00A15412">
        <w:t> : 1989-2026. Cela fait désormais 37 ans que le Mur est tombé. Une personne de 37 ans aujourd’hui est née au moment exact de cet événement : elle n’a connu que l’Allemagne réunifiée. Pourtant, les cartes électorales, économiques et sociales montrent encore la cicatrice.</w:t>
      </w:r>
    </w:p>
    <w:p w14:paraId="4D07B2C2" w14:textId="77777777" w:rsidR="00A15412" w:rsidRPr="00A15412" w:rsidRDefault="00A15412" w:rsidP="00A15412">
      <w:pPr>
        <w:numPr>
          <w:ilvl w:val="0"/>
          <w:numId w:val="1"/>
        </w:numPr>
      </w:pPr>
      <w:r w:rsidRPr="00A15412">
        <w:rPr>
          <w:b/>
          <w:bCs/>
        </w:rPr>
        <w:t>Problématique</w:t>
      </w:r>
      <w:r w:rsidRPr="00A15412">
        <w:t> : L'unité allemande est-elle pleinement achevée ou l'Allemagne est-elle toujours unie mais "séparée" dans les esprits ?</w:t>
      </w:r>
    </w:p>
    <w:p w14:paraId="3B61903F" w14:textId="77777777" w:rsidR="00A15412" w:rsidRPr="00A15412" w:rsidRDefault="00A15412" w:rsidP="00A15412">
      <w:pPr>
        <w:numPr>
          <w:ilvl w:val="0"/>
          <w:numId w:val="1"/>
        </w:numPr>
      </w:pPr>
      <w:r w:rsidRPr="00A15412">
        <w:rPr>
          <w:b/>
          <w:bCs/>
        </w:rPr>
        <w:t>Annonce du plan</w:t>
      </w:r>
      <w:r w:rsidRPr="00A15412">
        <w:t> :</w:t>
      </w:r>
    </w:p>
    <w:p w14:paraId="28E79D93" w14:textId="77777777" w:rsidR="00A15412" w:rsidRPr="00A15412" w:rsidRDefault="00A15412" w:rsidP="00A15412">
      <w:pPr>
        <w:numPr>
          <w:ilvl w:val="1"/>
          <w:numId w:val="1"/>
        </w:numPr>
      </w:pPr>
      <w:r w:rsidRPr="00A15412">
        <w:t>Retour sur la fracture originelle (1945-1989).</w:t>
      </w:r>
    </w:p>
    <w:p w14:paraId="5894DE54" w14:textId="77777777" w:rsidR="00A15412" w:rsidRPr="00A15412" w:rsidRDefault="00A15412" w:rsidP="00A15412">
      <w:pPr>
        <w:numPr>
          <w:ilvl w:val="1"/>
          <w:numId w:val="1"/>
        </w:numPr>
      </w:pPr>
      <w:r w:rsidRPr="00A15412">
        <w:t>Le processus de réunification : espoirs et désillusions.</w:t>
      </w:r>
    </w:p>
    <w:p w14:paraId="622212C2" w14:textId="77777777" w:rsidR="00A15412" w:rsidRPr="00A15412" w:rsidRDefault="00A15412" w:rsidP="00A15412">
      <w:pPr>
        <w:numPr>
          <w:ilvl w:val="1"/>
          <w:numId w:val="1"/>
        </w:numPr>
      </w:pPr>
      <w:r w:rsidRPr="00A15412">
        <w:t>L'Allemagne d'aujourd'hui et la "génération d'après".</w:t>
      </w:r>
    </w:p>
    <w:p w14:paraId="503678F0" w14:textId="77777777" w:rsidR="00A15412" w:rsidRPr="00A15412" w:rsidRDefault="00A15412" w:rsidP="00A15412">
      <w:r w:rsidRPr="00A15412">
        <w:pict w14:anchorId="3B7F5C92">
          <v:rect id="_x0000_i1060" style="width:0;height:1.5pt" o:hralign="center" o:hrstd="t" o:hr="t" fillcolor="#a0a0a0" stroked="f"/>
        </w:pict>
      </w:r>
    </w:p>
    <w:p w14:paraId="54CA6E92" w14:textId="164204DC" w:rsidR="00A15412" w:rsidRPr="00A15412" w:rsidRDefault="00A15412" w:rsidP="00A15412">
      <w:pPr>
        <w:rPr>
          <w:b/>
          <w:bCs/>
        </w:rPr>
      </w:pPr>
      <w:r w:rsidRPr="00A15412">
        <w:rPr>
          <w:b/>
          <w:bCs/>
        </w:rPr>
        <w:t>I. De la division à la chute du Mur (1945-1989) : Deux mondes face à face (20 minutes)</w:t>
      </w:r>
      <w:r w:rsidR="00A84011">
        <w:rPr>
          <w:b/>
          <w:bCs/>
        </w:rPr>
        <w:br/>
      </w:r>
      <w:r w:rsidR="00A84011">
        <w:rPr>
          <w:b/>
          <w:bCs/>
        </w:rPr>
        <w:br/>
      </w:r>
      <w:r w:rsidR="00A84011">
        <w:rPr>
          <w:noProof/>
        </w:rPr>
        <w:drawing>
          <wp:inline distT="0" distB="0" distL="0" distR="0" wp14:anchorId="24A020E6" wp14:editId="1D934C3F">
            <wp:extent cx="5760720" cy="4342130"/>
            <wp:effectExtent l="0" t="0" r="0" b="1270"/>
            <wp:docPr id="56032022" name="Image 3" descr="Chute du mur de Berlin — Wikip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hute du mur de Berlin — Wikipédia"/>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60720" cy="4342130"/>
                    </a:xfrm>
                    <a:prstGeom prst="rect">
                      <a:avLst/>
                    </a:prstGeom>
                    <a:noFill/>
                    <a:ln>
                      <a:noFill/>
                    </a:ln>
                  </pic:spPr>
                </pic:pic>
              </a:graphicData>
            </a:graphic>
          </wp:inline>
        </w:drawing>
      </w:r>
    </w:p>
    <w:p w14:paraId="7500B9A4" w14:textId="77777777" w:rsidR="00A15412" w:rsidRPr="00A15412" w:rsidRDefault="00A15412" w:rsidP="00A15412">
      <w:pPr>
        <w:numPr>
          <w:ilvl w:val="0"/>
          <w:numId w:val="2"/>
        </w:numPr>
      </w:pPr>
      <w:r w:rsidRPr="00A15412">
        <w:rPr>
          <w:b/>
          <w:bCs/>
        </w:rPr>
        <w:lastRenderedPageBreak/>
        <w:t>La genèse de la séparation (1945-1949)</w:t>
      </w:r>
      <w:r w:rsidRPr="00A15412">
        <w:t> : Le découpage en zones d'occupation après la Seconde Guerre mondiale, la création de la RFA (mai 1949) puis de la RDA (octobre 1949).</w:t>
      </w:r>
    </w:p>
    <w:p w14:paraId="37DECA48" w14:textId="77777777" w:rsidR="00A15412" w:rsidRPr="00A15412" w:rsidRDefault="00A15412" w:rsidP="00A15412">
      <w:pPr>
        <w:numPr>
          <w:ilvl w:val="0"/>
          <w:numId w:val="2"/>
        </w:numPr>
      </w:pPr>
      <w:r w:rsidRPr="00A15412">
        <w:rPr>
          <w:b/>
          <w:bCs/>
        </w:rPr>
        <w:t>1961, le Mur de Berlin</w:t>
      </w:r>
      <w:r w:rsidRPr="00A15412">
        <w:t> : Pourquoi a-t-on construit le </w:t>
      </w:r>
      <w:proofErr w:type="spellStart"/>
      <w:r w:rsidRPr="00A15412">
        <w:rPr>
          <w:i/>
          <w:iCs/>
        </w:rPr>
        <w:t>Antifaschistischer</w:t>
      </w:r>
      <w:proofErr w:type="spellEnd"/>
      <w:r w:rsidRPr="00A15412">
        <w:rPr>
          <w:i/>
          <w:iCs/>
        </w:rPr>
        <w:t xml:space="preserve"> </w:t>
      </w:r>
      <w:proofErr w:type="spellStart"/>
      <w:r w:rsidRPr="00A15412">
        <w:rPr>
          <w:i/>
          <w:iCs/>
        </w:rPr>
        <w:t>Schutzwall</w:t>
      </w:r>
      <w:proofErr w:type="spellEnd"/>
      <w:r w:rsidRPr="00A15412">
        <w:t> (Mur de protection antifasciste) ? Stopper l'exode des cerveaux et de la main-d'œuvre vers l'Ouest.</w:t>
      </w:r>
    </w:p>
    <w:p w14:paraId="7902EFD0" w14:textId="77777777" w:rsidR="00A15412" w:rsidRPr="00A15412" w:rsidRDefault="00A15412" w:rsidP="00A15412">
      <w:pPr>
        <w:numPr>
          <w:ilvl w:val="0"/>
          <w:numId w:val="2"/>
        </w:numPr>
      </w:pPr>
      <w:r w:rsidRPr="00A15412">
        <w:rPr>
          <w:b/>
          <w:bCs/>
        </w:rPr>
        <w:t>Vivre de part et d'autre</w:t>
      </w:r>
      <w:r w:rsidRPr="00A15412">
        <w:t> :</w:t>
      </w:r>
    </w:p>
    <w:p w14:paraId="00B6FF98" w14:textId="77777777" w:rsidR="00A15412" w:rsidRPr="00A15412" w:rsidRDefault="00A15412" w:rsidP="00A15412">
      <w:pPr>
        <w:numPr>
          <w:ilvl w:val="1"/>
          <w:numId w:val="2"/>
        </w:numPr>
      </w:pPr>
      <w:r w:rsidRPr="00A15412">
        <w:t>À l'Ouest : Le miracle économique (</w:t>
      </w:r>
      <w:proofErr w:type="spellStart"/>
      <w:r w:rsidRPr="00A15412">
        <w:rPr>
          <w:i/>
          <w:iCs/>
        </w:rPr>
        <w:t>Wirtschaftswunder</w:t>
      </w:r>
      <w:proofErr w:type="spellEnd"/>
      <w:r w:rsidRPr="00A15412">
        <w:t>), la démocratie libérale, l'ancrage occidental.</w:t>
      </w:r>
    </w:p>
    <w:p w14:paraId="0778159B" w14:textId="77777777" w:rsidR="00A15412" w:rsidRPr="00A15412" w:rsidRDefault="00A15412" w:rsidP="00A15412">
      <w:pPr>
        <w:numPr>
          <w:ilvl w:val="1"/>
          <w:numId w:val="2"/>
        </w:numPr>
      </w:pPr>
      <w:r w:rsidRPr="00A15412">
        <w:t>À l'Est : L'économie planifiée, la surveillance de la Stasi, mais aussi une solidarité sociale et un mode de vie spécifique.</w:t>
      </w:r>
    </w:p>
    <w:p w14:paraId="24E1954E" w14:textId="77777777" w:rsidR="00A15412" w:rsidRDefault="00A15412" w:rsidP="00A15412">
      <w:pPr>
        <w:numPr>
          <w:ilvl w:val="0"/>
          <w:numId w:val="2"/>
        </w:numPr>
      </w:pPr>
      <w:r w:rsidRPr="00A15412">
        <w:rPr>
          <w:b/>
          <w:bCs/>
        </w:rPr>
        <w:t>La chute (9 novembre 1989)</w:t>
      </w:r>
      <w:r w:rsidRPr="00A15412">
        <w:t> : Une révolution pacifique (</w:t>
      </w:r>
      <w:r w:rsidRPr="00A15412">
        <w:rPr>
          <w:i/>
          <w:iCs/>
        </w:rPr>
        <w:t>Die Wende</w:t>
      </w:r>
      <w:r w:rsidRPr="00A15412">
        <w:t>) portée par les citoyens de l'Est ("</w:t>
      </w:r>
      <w:r w:rsidRPr="00A15412">
        <w:rPr>
          <w:i/>
          <w:iCs/>
        </w:rPr>
        <w:t xml:space="preserve">Wir </w:t>
      </w:r>
      <w:proofErr w:type="spellStart"/>
      <w:r w:rsidRPr="00A15412">
        <w:rPr>
          <w:i/>
          <w:iCs/>
        </w:rPr>
        <w:t>sind</w:t>
      </w:r>
      <w:proofErr w:type="spellEnd"/>
      <w:r w:rsidRPr="00A15412">
        <w:rPr>
          <w:i/>
          <w:iCs/>
        </w:rPr>
        <w:t xml:space="preserve"> </w:t>
      </w:r>
      <w:proofErr w:type="spellStart"/>
      <w:r w:rsidRPr="00A15412">
        <w:rPr>
          <w:i/>
          <w:iCs/>
        </w:rPr>
        <w:t>das</w:t>
      </w:r>
      <w:proofErr w:type="spellEnd"/>
      <w:r w:rsidRPr="00A15412">
        <w:rPr>
          <w:i/>
          <w:iCs/>
        </w:rPr>
        <w:t xml:space="preserve"> Volk</w:t>
      </w:r>
      <w:r w:rsidRPr="00A15412">
        <w:t>").</w:t>
      </w:r>
    </w:p>
    <w:p w14:paraId="68F84DAB" w14:textId="68508DA6" w:rsidR="00A84011" w:rsidRPr="00A15412" w:rsidRDefault="00A84011" w:rsidP="00A84011">
      <w:pPr>
        <w:ind w:left="720"/>
      </w:pPr>
      <w:r>
        <w:rPr>
          <w:noProof/>
        </w:rPr>
        <w:drawing>
          <wp:inline distT="0" distB="0" distL="0" distR="0" wp14:anchorId="192FAED4" wp14:editId="24D1F0EE">
            <wp:extent cx="5760720" cy="4342130"/>
            <wp:effectExtent l="0" t="0" r="0" b="1270"/>
            <wp:docPr id="1673051478" name="Image 4" descr="Chute du mur de Berlin — Wikip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hute du mur de Berlin — Wikipédia"/>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60720" cy="4342130"/>
                    </a:xfrm>
                    <a:prstGeom prst="rect">
                      <a:avLst/>
                    </a:prstGeom>
                    <a:noFill/>
                    <a:ln>
                      <a:noFill/>
                    </a:ln>
                  </pic:spPr>
                </pic:pic>
              </a:graphicData>
            </a:graphic>
          </wp:inline>
        </w:drawing>
      </w:r>
    </w:p>
    <w:p w14:paraId="7D29A6F0" w14:textId="77777777" w:rsidR="00A15412" w:rsidRPr="00A15412" w:rsidRDefault="00A15412" w:rsidP="00A15412">
      <w:r w:rsidRPr="00A15412">
        <w:pict w14:anchorId="200F11E7">
          <v:rect id="_x0000_i1061" style="width:0;height:1.5pt" o:hralign="center" o:hrstd="t" o:hr="t" fillcolor="#a0a0a0" stroked="f"/>
        </w:pict>
      </w:r>
    </w:p>
    <w:p w14:paraId="41F64654" w14:textId="77777777" w:rsidR="00A15412" w:rsidRPr="00A15412" w:rsidRDefault="00A15412" w:rsidP="00A15412">
      <w:pPr>
        <w:rPr>
          <w:b/>
          <w:bCs/>
        </w:rPr>
      </w:pPr>
      <w:r w:rsidRPr="00A15412">
        <w:rPr>
          <w:b/>
          <w:bCs/>
        </w:rPr>
        <w:t>II. La Réunification : Une intégration ou une absorption ? (20 minutes)</w:t>
      </w:r>
    </w:p>
    <w:p w14:paraId="1FF4CD6C" w14:textId="223A5C02" w:rsidR="00A15412" w:rsidRDefault="00A15412" w:rsidP="00A15412">
      <w:pPr>
        <w:numPr>
          <w:ilvl w:val="0"/>
          <w:numId w:val="3"/>
        </w:numPr>
      </w:pPr>
      <w:r w:rsidRPr="00A15412">
        <w:rPr>
          <w:b/>
          <w:bCs/>
        </w:rPr>
        <w:lastRenderedPageBreak/>
        <w:t>La rapidité du processus (1990)</w:t>
      </w:r>
      <w:r w:rsidRPr="00A15412">
        <w:t> : Le traité "2+4" et l'unification officielle le 3 octobre 1990.</w:t>
      </w:r>
      <w:r w:rsidR="00A84011">
        <w:br/>
      </w:r>
      <w:r w:rsidR="00A84011">
        <w:br/>
        <w:t>scène musicale années 90, NENA (connu à l’internationale) :</w:t>
      </w:r>
    </w:p>
    <w:p w14:paraId="7BA1FDF9" w14:textId="52305DBC" w:rsidR="00A84011" w:rsidRDefault="00A84011" w:rsidP="00A84011">
      <w:pPr>
        <w:ind w:left="720"/>
      </w:pPr>
      <w:r w:rsidRPr="00A84011">
        <w:drawing>
          <wp:inline distT="0" distB="0" distL="0" distR="0" wp14:anchorId="2488E1CC" wp14:editId="4062971C">
            <wp:extent cx="5760720" cy="2971800"/>
            <wp:effectExtent l="0" t="0" r="0" b="0"/>
            <wp:docPr id="196035078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0350788" name=""/>
                    <pic:cNvPicPr/>
                  </pic:nvPicPr>
                  <pic:blipFill>
                    <a:blip r:embed="rId6"/>
                    <a:stretch>
                      <a:fillRect/>
                    </a:stretch>
                  </pic:blipFill>
                  <pic:spPr>
                    <a:xfrm>
                      <a:off x="0" y="0"/>
                      <a:ext cx="5760720" cy="2971800"/>
                    </a:xfrm>
                    <a:prstGeom prst="rect">
                      <a:avLst/>
                    </a:prstGeom>
                  </pic:spPr>
                </pic:pic>
              </a:graphicData>
            </a:graphic>
          </wp:inline>
        </w:drawing>
      </w:r>
    </w:p>
    <w:p w14:paraId="776035F7" w14:textId="18E0F5DD" w:rsidR="00A84011" w:rsidRDefault="00A84011" w:rsidP="00A84011">
      <w:pPr>
        <w:ind w:left="720"/>
      </w:pPr>
      <w:hyperlink r:id="rId7" w:history="1">
        <w:r w:rsidRPr="005B0A79">
          <w:rPr>
            <w:rStyle w:val="Lienhypertexte"/>
          </w:rPr>
          <w:t>https://www.humanite.fr/culture-et-savoir/series-dete/99-luftballons-de-nena-quand-des-ballons-racontent-la-fin-dun-monde</w:t>
        </w:r>
      </w:hyperlink>
    </w:p>
    <w:p w14:paraId="0D9522A7" w14:textId="77777777" w:rsidR="00A84011" w:rsidRPr="00A84011" w:rsidRDefault="00A84011" w:rsidP="00A84011">
      <w:pPr>
        <w:ind w:left="720"/>
      </w:pPr>
      <w:r w:rsidRPr="00A84011">
        <w:rPr>
          <w:b/>
          <w:bCs/>
        </w:rPr>
        <w:t>Nous sommes en 1983 lorsque déboule sur les ondes germaniques le nouveau 45-tours de Nena, un jeune groupe de la nouvelle vague allemande, die Neue Deutsche Welle. Le titre de la galette, 99 </w:t>
      </w:r>
      <w:proofErr w:type="spellStart"/>
      <w:r w:rsidRPr="00A84011">
        <w:rPr>
          <w:b/>
          <w:bCs/>
        </w:rPr>
        <w:t>Luftballons</w:t>
      </w:r>
      <w:proofErr w:type="spellEnd"/>
      <w:r w:rsidRPr="00A84011">
        <w:rPr>
          <w:b/>
          <w:bCs/>
        </w:rPr>
        <w:t>, littéralement «</w:t>
      </w:r>
      <w:r w:rsidRPr="00A84011">
        <w:rPr>
          <w:rFonts w:ascii="Arial" w:hAnsi="Arial" w:cs="Arial"/>
          <w:b/>
          <w:bCs/>
        </w:rPr>
        <w:t> </w:t>
      </w:r>
      <w:r w:rsidRPr="00A84011">
        <w:rPr>
          <w:b/>
          <w:bCs/>
        </w:rPr>
        <w:t>99 ballons de baudruche</w:t>
      </w:r>
      <w:r w:rsidRPr="00A84011">
        <w:rPr>
          <w:rFonts w:ascii="Arial" w:hAnsi="Arial" w:cs="Arial"/>
          <w:b/>
          <w:bCs/>
        </w:rPr>
        <w:t> </w:t>
      </w:r>
      <w:r w:rsidRPr="00A84011">
        <w:rPr>
          <w:rFonts w:ascii="Aptos" w:hAnsi="Aptos" w:cs="Aptos"/>
          <w:b/>
          <w:bCs/>
        </w:rPr>
        <w:t>»</w:t>
      </w:r>
      <w:r w:rsidRPr="00A84011">
        <w:rPr>
          <w:b/>
          <w:bCs/>
        </w:rPr>
        <w:t>, cache bien son jeu.</w:t>
      </w:r>
      <w:r>
        <w:rPr>
          <w:b/>
          <w:bCs/>
        </w:rPr>
        <w:br/>
      </w:r>
      <w:r>
        <w:rPr>
          <w:b/>
          <w:bCs/>
        </w:rPr>
        <w:br/>
        <w:t>Voulez -vous commentez cette chanson ? (texte :</w:t>
      </w:r>
      <w:r>
        <w:rPr>
          <w:b/>
          <w:bCs/>
        </w:rPr>
        <w:br/>
      </w:r>
      <w:r w:rsidRPr="00A84011">
        <w:t>Les paroles dans la langue de Goethe restent un mystère pour l’immense majorité des jeunes en France et ailleurs. Pourtant, derrière le titre presque enfantin, Nena chante l’apocalypse nucléaire et la stupidité qui y conduit. Dans la chanson, les 99 ballons sont interprétés comme une menace, avec pour réponse la guerre et la destruction totale.</w:t>
      </w:r>
    </w:p>
    <w:p w14:paraId="3F8D2A75" w14:textId="2D5F1B7D" w:rsidR="00A84011" w:rsidRPr="00A15412" w:rsidRDefault="00A84011" w:rsidP="00A84011">
      <w:pPr>
        <w:ind w:left="720"/>
      </w:pPr>
    </w:p>
    <w:p w14:paraId="0D7977F6" w14:textId="390D0832" w:rsidR="00A15412" w:rsidRPr="00A15412" w:rsidRDefault="00A15412" w:rsidP="00A15412">
      <w:pPr>
        <w:numPr>
          <w:ilvl w:val="0"/>
          <w:numId w:val="3"/>
        </w:numPr>
        <w:rPr>
          <w:highlight w:val="yellow"/>
        </w:rPr>
      </w:pPr>
      <w:r w:rsidRPr="00A15412">
        <w:rPr>
          <w:b/>
          <w:bCs/>
        </w:rPr>
        <w:t>La transition économique</w:t>
      </w:r>
      <w:r w:rsidRPr="00A15412">
        <w:t> : La </w:t>
      </w:r>
      <w:r w:rsidRPr="00A15412">
        <w:rPr>
          <w:i/>
          <w:iCs/>
        </w:rPr>
        <w:t>Treuhand</w:t>
      </w:r>
      <w:r w:rsidRPr="00A15412">
        <w:t> (organisme chargé de privatiser l'économie est-allemande).</w:t>
      </w:r>
      <w:r w:rsidR="00A84011">
        <w:br/>
      </w:r>
      <w:r w:rsidR="00A84011">
        <w:br/>
      </w:r>
      <w:r w:rsidR="00A84011" w:rsidRPr="00A84011">
        <w:rPr>
          <w:highlight w:val="yellow"/>
        </w:rPr>
        <w:t xml:space="preserve">Souvent sujet dans mes cours de Commerce internationale auprès de jeunes étudiants qui ne sont plus de la génération de la réunification, mais ils voient le monde d’aujourd’hui plus ou moins </w:t>
      </w:r>
      <w:proofErr w:type="spellStart"/>
      <w:r w:rsidR="00A84011" w:rsidRPr="00A84011">
        <w:rPr>
          <w:highlight w:val="yellow"/>
        </w:rPr>
        <w:t>réunifi</w:t>
      </w:r>
      <w:proofErr w:type="spellEnd"/>
      <w:r w:rsidR="00A84011" w:rsidRPr="00A84011">
        <w:rPr>
          <w:highlight w:val="yellow"/>
        </w:rPr>
        <w:t>.</w:t>
      </w:r>
    </w:p>
    <w:p w14:paraId="07FBD609" w14:textId="6C7FE016" w:rsidR="00A15412" w:rsidRPr="00A15412" w:rsidRDefault="00A15412" w:rsidP="00A15412">
      <w:pPr>
        <w:numPr>
          <w:ilvl w:val="1"/>
          <w:numId w:val="3"/>
        </w:numPr>
        <w:rPr>
          <w:highlight w:val="yellow"/>
        </w:rPr>
      </w:pPr>
      <w:r w:rsidRPr="00A15412">
        <w:lastRenderedPageBreak/>
        <w:t>Conséquences : Fermetures d'usines massives à l'Est, chômage technique et exode vers l'Ouest.</w:t>
      </w:r>
      <w:r w:rsidR="00A84011">
        <w:br/>
      </w:r>
      <w:r w:rsidR="00A84011">
        <w:br/>
      </w:r>
      <w:r w:rsidR="00A84011" w:rsidRPr="00A84011">
        <w:rPr>
          <w:highlight w:val="yellow"/>
        </w:rPr>
        <w:t>Répétitions aujourd’hui avec inflation depuis la guerre en Ukraine ? Les allemands essaient de rappeler la jeune génération de la guerre froide !</w:t>
      </w:r>
    </w:p>
    <w:p w14:paraId="634EDD8D" w14:textId="5713FE28" w:rsidR="00A15412" w:rsidRDefault="00A15412" w:rsidP="00A15412">
      <w:pPr>
        <w:numPr>
          <w:ilvl w:val="0"/>
          <w:numId w:val="3"/>
        </w:numPr>
      </w:pPr>
      <w:r w:rsidRPr="00A15412">
        <w:rPr>
          <w:b/>
          <w:bCs/>
        </w:rPr>
        <w:t>Le choc culturel</w:t>
      </w:r>
      <w:r w:rsidRPr="00A15412">
        <w:t> : Le sentiment pour beaucoup d'Allemands de l'Est d'avoir été "absorbés" plutôt que réunis. Naissance du concept d'</w:t>
      </w:r>
      <w:proofErr w:type="spellStart"/>
      <w:r w:rsidRPr="00A15412">
        <w:rPr>
          <w:b/>
          <w:bCs/>
        </w:rPr>
        <w:t>Ostalgie</w:t>
      </w:r>
      <w:proofErr w:type="spellEnd"/>
      <w:r w:rsidRPr="00A15412">
        <w:t> (nostalgie de certains aspects de la vie en RDA : sécurité de l'emploi, système scolaire, produits de consommation).</w:t>
      </w:r>
      <w:r w:rsidR="00A84011">
        <w:br/>
      </w:r>
      <w:r w:rsidR="00A84011">
        <w:br/>
      </w:r>
      <w:r w:rsidR="00A84011" w:rsidRPr="00A84011">
        <w:drawing>
          <wp:inline distT="0" distB="0" distL="0" distR="0" wp14:anchorId="350A3B72" wp14:editId="64973EA7">
            <wp:extent cx="5760720" cy="2738755"/>
            <wp:effectExtent l="0" t="0" r="0" b="4445"/>
            <wp:docPr id="59779819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798198" name=""/>
                    <pic:cNvPicPr/>
                  </pic:nvPicPr>
                  <pic:blipFill>
                    <a:blip r:embed="rId8"/>
                    <a:stretch>
                      <a:fillRect/>
                    </a:stretch>
                  </pic:blipFill>
                  <pic:spPr>
                    <a:xfrm>
                      <a:off x="0" y="0"/>
                      <a:ext cx="5760720" cy="2738755"/>
                    </a:xfrm>
                    <a:prstGeom prst="rect">
                      <a:avLst/>
                    </a:prstGeom>
                  </pic:spPr>
                </pic:pic>
              </a:graphicData>
            </a:graphic>
          </wp:inline>
        </w:drawing>
      </w:r>
    </w:p>
    <w:p w14:paraId="7D6BD21A" w14:textId="65E95649" w:rsidR="00A84011" w:rsidRDefault="00A84011" w:rsidP="00A84011">
      <w:pPr>
        <w:ind w:left="720"/>
      </w:pPr>
      <w:r w:rsidRPr="00A84011">
        <w:drawing>
          <wp:inline distT="0" distB="0" distL="0" distR="0" wp14:anchorId="43A017CB" wp14:editId="39BF82CB">
            <wp:extent cx="5760720" cy="2082165"/>
            <wp:effectExtent l="0" t="0" r="0" b="0"/>
            <wp:docPr id="45361516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615165" name=""/>
                    <pic:cNvPicPr/>
                  </pic:nvPicPr>
                  <pic:blipFill>
                    <a:blip r:embed="rId9"/>
                    <a:stretch>
                      <a:fillRect/>
                    </a:stretch>
                  </pic:blipFill>
                  <pic:spPr>
                    <a:xfrm>
                      <a:off x="0" y="0"/>
                      <a:ext cx="5760720" cy="2082165"/>
                    </a:xfrm>
                    <a:prstGeom prst="rect">
                      <a:avLst/>
                    </a:prstGeom>
                  </pic:spPr>
                </pic:pic>
              </a:graphicData>
            </a:graphic>
          </wp:inline>
        </w:drawing>
      </w:r>
    </w:p>
    <w:p w14:paraId="1FE33E7C" w14:textId="794299F4" w:rsidR="00A84011" w:rsidRPr="00A15412" w:rsidRDefault="00A84011" w:rsidP="00A84011">
      <w:pPr>
        <w:ind w:left="720"/>
      </w:pPr>
      <w:r w:rsidRPr="00A84011">
        <w:t>https://www.ampelmann.de/</w:t>
      </w:r>
    </w:p>
    <w:p w14:paraId="63965299" w14:textId="60EB0312" w:rsidR="00A15412" w:rsidRDefault="00A15412" w:rsidP="00A15412">
      <w:pPr>
        <w:numPr>
          <w:ilvl w:val="0"/>
          <w:numId w:val="3"/>
        </w:numPr>
      </w:pPr>
      <w:r w:rsidRPr="00A15412">
        <w:rPr>
          <w:b/>
          <w:bCs/>
        </w:rPr>
        <w:t>Le "Mur dans la tête" (</w:t>
      </w:r>
      <w:r w:rsidRPr="00A15412">
        <w:rPr>
          <w:b/>
          <w:bCs/>
          <w:i/>
          <w:iCs/>
        </w:rPr>
        <w:t xml:space="preserve">Mauer </w:t>
      </w:r>
      <w:proofErr w:type="spellStart"/>
      <w:r w:rsidRPr="00A15412">
        <w:rPr>
          <w:b/>
          <w:bCs/>
          <w:i/>
          <w:iCs/>
        </w:rPr>
        <w:t>im</w:t>
      </w:r>
      <w:proofErr w:type="spellEnd"/>
      <w:r w:rsidRPr="00A15412">
        <w:rPr>
          <w:b/>
          <w:bCs/>
          <w:i/>
          <w:iCs/>
        </w:rPr>
        <w:t xml:space="preserve"> Kopf</w:t>
      </w:r>
      <w:r w:rsidRPr="00A15412">
        <w:rPr>
          <w:b/>
          <w:bCs/>
        </w:rPr>
        <w:t>)</w:t>
      </w:r>
      <w:r w:rsidRPr="00A15412">
        <w:t> : Malgré l'injection de centaines de milliards d'euros (via l'impôt de solidarité), les disparités de salaires, de retraites et de patrimoines persistent pendant des décennies.</w:t>
      </w:r>
      <w:r w:rsidR="0048305A">
        <w:br/>
      </w:r>
      <w:r w:rsidR="0048305A">
        <w:lastRenderedPageBreak/>
        <w:br/>
      </w:r>
      <w:r w:rsidR="0048305A" w:rsidRPr="0048305A">
        <w:drawing>
          <wp:inline distT="0" distB="0" distL="0" distR="0" wp14:anchorId="32E1B3DD" wp14:editId="110AF13A">
            <wp:extent cx="5760720" cy="3490595"/>
            <wp:effectExtent l="0" t="0" r="0" b="0"/>
            <wp:docPr id="141533966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5339665" name=""/>
                    <pic:cNvPicPr/>
                  </pic:nvPicPr>
                  <pic:blipFill>
                    <a:blip r:embed="rId10"/>
                    <a:stretch>
                      <a:fillRect/>
                    </a:stretch>
                  </pic:blipFill>
                  <pic:spPr>
                    <a:xfrm>
                      <a:off x="0" y="0"/>
                      <a:ext cx="5760720" cy="3490595"/>
                    </a:xfrm>
                    <a:prstGeom prst="rect">
                      <a:avLst/>
                    </a:prstGeom>
                  </pic:spPr>
                </pic:pic>
              </a:graphicData>
            </a:graphic>
          </wp:inline>
        </w:drawing>
      </w:r>
    </w:p>
    <w:p w14:paraId="62D61E72" w14:textId="54C33F56" w:rsidR="0048305A" w:rsidRDefault="0048305A" w:rsidP="0048305A">
      <w:pPr>
        <w:ind w:left="720"/>
      </w:pPr>
      <w:hyperlink r:id="rId11" w:history="1">
        <w:r w:rsidRPr="005B0A79">
          <w:rPr>
            <w:rStyle w:val="Lienhypertexte"/>
          </w:rPr>
          <w:t>https://www.studysmarter.fr/resumes/histoire/bipolarisation/la-division-de-lallemagne-et-de-berlin/</w:t>
        </w:r>
      </w:hyperlink>
    </w:p>
    <w:p w14:paraId="3681F184" w14:textId="360C9E35" w:rsidR="0048305A" w:rsidRDefault="0048305A" w:rsidP="0048305A">
      <w:pPr>
        <w:ind w:left="720"/>
      </w:pPr>
      <w:r w:rsidRPr="0048305A">
        <w:drawing>
          <wp:inline distT="0" distB="0" distL="0" distR="0" wp14:anchorId="1D1E391D" wp14:editId="376AFF5D">
            <wp:extent cx="5760720" cy="4324985"/>
            <wp:effectExtent l="0" t="0" r="0" b="0"/>
            <wp:docPr id="114890235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8902358" name=""/>
                    <pic:cNvPicPr/>
                  </pic:nvPicPr>
                  <pic:blipFill>
                    <a:blip r:embed="rId12"/>
                    <a:stretch>
                      <a:fillRect/>
                    </a:stretch>
                  </pic:blipFill>
                  <pic:spPr>
                    <a:xfrm>
                      <a:off x="0" y="0"/>
                      <a:ext cx="5760720" cy="4324985"/>
                    </a:xfrm>
                    <a:prstGeom prst="rect">
                      <a:avLst/>
                    </a:prstGeom>
                  </pic:spPr>
                </pic:pic>
              </a:graphicData>
            </a:graphic>
          </wp:inline>
        </w:drawing>
      </w:r>
    </w:p>
    <w:p w14:paraId="3C27A525" w14:textId="77777777" w:rsidR="0048305A" w:rsidRPr="0048305A" w:rsidRDefault="0048305A" w:rsidP="0048305A">
      <w:pPr>
        <w:ind w:left="720"/>
        <w:rPr>
          <w:b/>
          <w:bCs/>
        </w:rPr>
      </w:pPr>
      <w:r w:rsidRPr="0048305A">
        <w:rPr>
          <w:b/>
          <w:bCs/>
        </w:rPr>
        <w:lastRenderedPageBreak/>
        <w:t>Au-delà et en deçà du Périphérique</w:t>
      </w:r>
    </w:p>
    <w:p w14:paraId="57F7626C" w14:textId="77777777" w:rsidR="0048305A" w:rsidRPr="0048305A" w:rsidRDefault="0048305A" w:rsidP="0048305A">
      <w:pPr>
        <w:ind w:left="720"/>
      </w:pPr>
      <w:r w:rsidRPr="0048305A">
        <w:t>Circulations et représentations territoriales de jeunes habitants de Seine-Saint-Denis dans la métropole parisienne</w:t>
      </w:r>
    </w:p>
    <w:p w14:paraId="48879BE1" w14:textId="77777777" w:rsidR="0048305A" w:rsidRPr="0048305A" w:rsidRDefault="0048305A" w:rsidP="0048305A">
      <w:pPr>
        <w:ind w:left="720"/>
      </w:pPr>
      <w:r w:rsidRPr="0048305A">
        <w:rPr>
          <w:b/>
          <w:bCs/>
        </w:rPr>
        <w:t>Fabien Truong</w:t>
      </w:r>
    </w:p>
    <w:p w14:paraId="1573EDFE" w14:textId="77777777" w:rsidR="0048305A" w:rsidRPr="0048305A" w:rsidRDefault="0048305A" w:rsidP="0048305A">
      <w:pPr>
        <w:ind w:left="720"/>
      </w:pPr>
      <w:hyperlink r:id="rId13" w:history="1">
        <w:r w:rsidRPr="0048305A">
          <w:rPr>
            <w:rStyle w:val="Lienhypertexte"/>
          </w:rPr>
          <w:t>https://doi.org/10.4000/metropoles.4568</w:t>
        </w:r>
      </w:hyperlink>
    </w:p>
    <w:p w14:paraId="2EAAB6EE" w14:textId="77777777" w:rsidR="0048305A" w:rsidRPr="00A15412" w:rsidRDefault="0048305A" w:rsidP="0048305A">
      <w:pPr>
        <w:ind w:left="720"/>
      </w:pPr>
    </w:p>
    <w:p w14:paraId="18EB9266" w14:textId="77777777" w:rsidR="00A15412" w:rsidRPr="00A15412" w:rsidRDefault="00A15412" w:rsidP="00A15412">
      <w:r w:rsidRPr="00A15412">
        <w:pict w14:anchorId="7D2E7B9E">
          <v:rect id="_x0000_i1062" style="width:0;height:1.5pt" o:hralign="center" o:hrstd="t" o:hr="t" fillcolor="#a0a0a0" stroked="f"/>
        </w:pict>
      </w:r>
    </w:p>
    <w:p w14:paraId="205C0C3A" w14:textId="77777777" w:rsidR="00A15412" w:rsidRPr="00A15412" w:rsidRDefault="00A15412" w:rsidP="00A15412">
      <w:pPr>
        <w:rPr>
          <w:b/>
          <w:bCs/>
        </w:rPr>
      </w:pPr>
      <w:r w:rsidRPr="00A15412">
        <w:rPr>
          <w:b/>
          <w:bCs/>
        </w:rPr>
        <w:t>III. 37 ans après : La "génération d'après" et l'Allemagne d'aujourd'hui (25 minutes)</w:t>
      </w:r>
    </w:p>
    <w:p w14:paraId="064DD741" w14:textId="77777777" w:rsidR="00A15412" w:rsidRPr="00A15412" w:rsidRDefault="00A15412" w:rsidP="00A15412">
      <w:pPr>
        <w:rPr>
          <w:b/>
          <w:bCs/>
        </w:rPr>
      </w:pPr>
      <w:r w:rsidRPr="00A15412">
        <w:rPr>
          <w:b/>
          <w:bCs/>
        </w:rPr>
        <w:t>A. Qui est la "génération d'après" ?</w:t>
      </w:r>
    </w:p>
    <w:p w14:paraId="73478558" w14:textId="77777777" w:rsidR="00A15412" w:rsidRPr="00A15412" w:rsidRDefault="00A15412" w:rsidP="00A15412">
      <w:pPr>
        <w:numPr>
          <w:ilvl w:val="0"/>
          <w:numId w:val="4"/>
        </w:numPr>
      </w:pPr>
      <w:r w:rsidRPr="00A15412">
        <w:t>Ce sont les enfants des Allemands de l'Est et de l'Ouest nés autour de 1989 ou après.</w:t>
      </w:r>
    </w:p>
    <w:p w14:paraId="19D36BAB" w14:textId="77777777" w:rsidR="00A15412" w:rsidRPr="00A15412" w:rsidRDefault="00A15412" w:rsidP="00A15412">
      <w:pPr>
        <w:numPr>
          <w:ilvl w:val="0"/>
          <w:numId w:val="4"/>
        </w:numPr>
      </w:pPr>
      <w:r w:rsidRPr="00A15412">
        <w:t>Pour eux, le Mur est un objet d'histoire ou un vestige touristique (comme la </w:t>
      </w:r>
      <w:r w:rsidRPr="00A15412">
        <w:rPr>
          <w:i/>
          <w:iCs/>
        </w:rPr>
        <w:t xml:space="preserve">East </w:t>
      </w:r>
      <w:proofErr w:type="spellStart"/>
      <w:r w:rsidRPr="00A15412">
        <w:rPr>
          <w:i/>
          <w:iCs/>
        </w:rPr>
        <w:t>Side</w:t>
      </w:r>
      <w:proofErr w:type="spellEnd"/>
      <w:r w:rsidRPr="00A15412">
        <w:rPr>
          <w:i/>
          <w:iCs/>
        </w:rPr>
        <w:t xml:space="preserve"> </w:t>
      </w:r>
      <w:proofErr w:type="spellStart"/>
      <w:r w:rsidRPr="00A15412">
        <w:rPr>
          <w:i/>
          <w:iCs/>
        </w:rPr>
        <w:t>Gallery</w:t>
      </w:r>
      <w:proofErr w:type="spellEnd"/>
      <w:r w:rsidRPr="00A15412">
        <w:t> à Berlin).</w:t>
      </w:r>
    </w:p>
    <w:p w14:paraId="5ED64BC5" w14:textId="77777777" w:rsidR="00A15412" w:rsidRPr="00A15412" w:rsidRDefault="00A15412" w:rsidP="00A15412">
      <w:pPr>
        <w:numPr>
          <w:ilvl w:val="0"/>
          <w:numId w:val="4"/>
        </w:numPr>
      </w:pPr>
      <w:r w:rsidRPr="00A15412">
        <w:rPr>
          <w:b/>
          <w:bCs/>
        </w:rPr>
        <w:t>Le paradoxe</w:t>
      </w:r>
      <w:r w:rsidRPr="00A15412">
        <w:t> : S'ils partagent les mêmes codes culturels mondialisés, les enquêtes sociologiques montrent que les jeunes adultes de l'Est héritent parfois du sentiment de "citoyens de seconde zone" de leurs parents (patrimoine familial plus faible, sous-représentation des élites est-allemandes dans les grandes entreprises et la politique).</w:t>
      </w:r>
    </w:p>
    <w:p w14:paraId="5E25BDCD" w14:textId="77777777" w:rsidR="00A15412" w:rsidRPr="00A15412" w:rsidRDefault="00A15412" w:rsidP="00A15412">
      <w:pPr>
        <w:rPr>
          <w:b/>
          <w:bCs/>
        </w:rPr>
      </w:pPr>
      <w:r w:rsidRPr="00A15412">
        <w:rPr>
          <w:b/>
          <w:bCs/>
        </w:rPr>
        <w:t>B. Les fractures persistantes en 2026</w:t>
      </w:r>
    </w:p>
    <w:p w14:paraId="68EF3743" w14:textId="77777777" w:rsidR="00A15412" w:rsidRPr="00A15412" w:rsidRDefault="00A15412" w:rsidP="00A15412">
      <w:pPr>
        <w:numPr>
          <w:ilvl w:val="0"/>
          <w:numId w:val="5"/>
        </w:numPr>
      </w:pPr>
      <w:r w:rsidRPr="00A15412">
        <w:rPr>
          <w:b/>
          <w:bCs/>
        </w:rPr>
        <w:t>L'économie</w:t>
      </w:r>
      <w:r w:rsidRPr="00A15412">
        <w:t> : Le PIB par habitant à l'Est reste inférieur d'environ 20 % à celui de l'Ouest.</w:t>
      </w:r>
    </w:p>
    <w:p w14:paraId="3C2804B8" w14:textId="77777777" w:rsidR="00A15412" w:rsidRPr="00A15412" w:rsidRDefault="00A15412" w:rsidP="00A15412">
      <w:pPr>
        <w:numPr>
          <w:ilvl w:val="0"/>
          <w:numId w:val="5"/>
        </w:numPr>
      </w:pPr>
      <w:r w:rsidRPr="00A15412">
        <w:rPr>
          <w:b/>
          <w:bCs/>
        </w:rPr>
        <w:t>La politique</w:t>
      </w:r>
      <w:r w:rsidRPr="00A15412">
        <w:t> : Une divergence électorale marquée. L'Est de l'Allemagne est devenu le bastion de l'</w:t>
      </w:r>
      <w:proofErr w:type="spellStart"/>
      <w:r w:rsidRPr="00A15412">
        <w:t>AfD</w:t>
      </w:r>
      <w:proofErr w:type="spellEnd"/>
      <w:r w:rsidRPr="00A15412">
        <w:t xml:space="preserve"> (Alternative pour l'Allemagne) et de nouveaux mouvements comme le BSW (Alliance Sahra Wagenknecht), traduisant une méfiance persistante envers les institutions de l'ex-RFA.</w:t>
      </w:r>
    </w:p>
    <w:p w14:paraId="6649D897" w14:textId="77777777" w:rsidR="00A15412" w:rsidRPr="00A15412" w:rsidRDefault="00A15412" w:rsidP="00A15412">
      <w:pPr>
        <w:numPr>
          <w:ilvl w:val="0"/>
          <w:numId w:val="5"/>
        </w:numPr>
      </w:pPr>
      <w:r w:rsidRPr="00A15412">
        <w:rPr>
          <w:b/>
          <w:bCs/>
        </w:rPr>
        <w:t>La démographie</w:t>
      </w:r>
      <w:r w:rsidRPr="00A15412">
        <w:t> : Des régions rurales de l'Est dépeuplées par l'exode des jeunes (notamment des femmes) vers les métropoles de l'Ouest durant les années 1990-2000.</w:t>
      </w:r>
    </w:p>
    <w:p w14:paraId="3A06F937" w14:textId="77777777" w:rsidR="00A15412" w:rsidRPr="00A15412" w:rsidRDefault="00A15412" w:rsidP="00A15412">
      <w:r w:rsidRPr="00A15412">
        <w:pict w14:anchorId="7B495F25">
          <v:rect id="_x0000_i1063" style="width:0;height:1.5pt" o:hralign="center" o:hrstd="t" o:hr="t" fillcolor="#a0a0a0" stroked="f"/>
        </w:pict>
      </w:r>
    </w:p>
    <w:p w14:paraId="38937D16" w14:textId="77777777" w:rsidR="00A15412" w:rsidRPr="00A15412" w:rsidRDefault="00A15412" w:rsidP="00A15412">
      <w:pPr>
        <w:rPr>
          <w:b/>
          <w:bCs/>
        </w:rPr>
      </w:pPr>
      <w:r w:rsidRPr="00A15412">
        <w:rPr>
          <w:b/>
          <w:bCs/>
        </w:rPr>
        <w:t>Conclusion : Une Allemagne "normalisée" mais plurielle (10 minutes)</w:t>
      </w:r>
    </w:p>
    <w:p w14:paraId="0D32811F" w14:textId="77777777" w:rsidR="00A15412" w:rsidRPr="00A15412" w:rsidRDefault="00A15412" w:rsidP="00A15412">
      <w:pPr>
        <w:numPr>
          <w:ilvl w:val="0"/>
          <w:numId w:val="6"/>
        </w:numPr>
      </w:pPr>
      <w:r w:rsidRPr="00A15412">
        <w:rPr>
          <w:b/>
          <w:bCs/>
        </w:rPr>
        <w:t>Bilan</w:t>
      </w:r>
      <w:r w:rsidRPr="00A15412">
        <w:t> : Le bilan de la réunification est globalement positif (infrastructures modernisées à l'Est, Berlin redevenue une capitale culturelle mondiale), mais l'assimilation complète prend plus de temps que prévu.</w:t>
      </w:r>
    </w:p>
    <w:p w14:paraId="65904AB7" w14:textId="77777777" w:rsidR="00A15412" w:rsidRPr="00A15412" w:rsidRDefault="00A15412" w:rsidP="00A15412">
      <w:pPr>
        <w:numPr>
          <w:ilvl w:val="0"/>
          <w:numId w:val="6"/>
        </w:numPr>
      </w:pPr>
      <w:r w:rsidRPr="00A15412">
        <w:rPr>
          <w:b/>
          <w:bCs/>
        </w:rPr>
        <w:lastRenderedPageBreak/>
        <w:t>Ouverture</w:t>
      </w:r>
      <w:r w:rsidRPr="00A15412">
        <w:t> : La réunification allemande n'est plus un événement du passé, c'est un processus continu. La "génération d'après" a la responsabilité d'inventer une identité allemande commune qui dépasse le clivage Est/Ouest pour affronter les défis européens de demain.</w:t>
      </w:r>
    </w:p>
    <w:p w14:paraId="6B8F411E" w14:textId="77777777" w:rsidR="00A15412" w:rsidRPr="00A15412" w:rsidRDefault="00A15412" w:rsidP="00A15412">
      <w:r w:rsidRPr="00A15412">
        <w:pict w14:anchorId="48D40D4B">
          <v:rect id="_x0000_i1064" style="width:0;height:1.5pt" o:hralign="center" o:hrstd="t" o:hr="t" fillcolor="#a0a0a0" stroked="f"/>
        </w:pict>
      </w:r>
    </w:p>
    <w:p w14:paraId="71C218A7" w14:textId="205DE458" w:rsidR="00A15412" w:rsidRPr="00A15412" w:rsidRDefault="00A15412" w:rsidP="00A15412">
      <w:pPr>
        <w:rPr>
          <w:b/>
          <w:bCs/>
        </w:rPr>
      </w:pPr>
      <w:r w:rsidRPr="00A15412">
        <w:rPr>
          <w:b/>
          <w:bCs/>
        </w:rPr>
        <w:drawing>
          <wp:inline distT="0" distB="0" distL="0" distR="0" wp14:anchorId="0A0EE405" wp14:editId="08A79724">
            <wp:extent cx="685800" cy="685800"/>
            <wp:effectExtent l="0" t="0" r="0" b="0"/>
            <wp:docPr id="163371353" name="Imag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r w:rsidRPr="00A15412">
        <w:rPr>
          <w:b/>
          <w:bCs/>
        </w:rPr>
        <w:t> Conseils pour l'animation de votre conférence :</w:t>
      </w:r>
    </w:p>
    <w:p w14:paraId="3E38A924" w14:textId="77777777" w:rsidR="00A15412" w:rsidRPr="00A15412" w:rsidRDefault="00A15412" w:rsidP="00A15412">
      <w:pPr>
        <w:numPr>
          <w:ilvl w:val="0"/>
          <w:numId w:val="7"/>
        </w:numPr>
      </w:pPr>
      <w:r w:rsidRPr="00A15412">
        <w:rPr>
          <w:b/>
          <w:bCs/>
        </w:rPr>
        <w:t>Utilisez des cartes contrastées</w:t>
      </w:r>
      <w:r w:rsidRPr="00A15412">
        <w:t> : Projetez des cartes actuelles de l'Allemagne (taux de chômage, vote politique, niveau de salaire, religion). Le public verra instantanément que le tracé de l'ancien Mur de Berlin y apparaît encore clairement.</w:t>
      </w:r>
    </w:p>
    <w:p w14:paraId="1EBDA844" w14:textId="26CC06E7" w:rsidR="00A15412" w:rsidRPr="00A15412" w:rsidRDefault="00A15412" w:rsidP="00A15412">
      <w:pPr>
        <w:numPr>
          <w:ilvl w:val="0"/>
          <w:numId w:val="7"/>
        </w:numPr>
      </w:pPr>
      <w:r w:rsidRPr="00A15412">
        <w:rPr>
          <w:b/>
          <w:bCs/>
        </w:rPr>
        <w:t>Humanisez le propos</w:t>
      </w:r>
      <w:r w:rsidRPr="00A15412">
        <w:t> : Citez des auteurs de la nouvelle génération (comme Daniela Dahn ou Lukas Rietzschel) qui écrivent sur ce que signifie "grandir à l'Est" aujourd'hui.</w:t>
      </w:r>
      <w:r>
        <w:t xml:space="preserve"> Est-ce que vous connaissez des auteurs ? (professeur Martens de CYU de notre région)</w:t>
      </w:r>
    </w:p>
    <w:p w14:paraId="6CECF88A" w14:textId="77777777" w:rsidR="00A15412" w:rsidRPr="00A15412" w:rsidRDefault="00A15412" w:rsidP="00A15412">
      <w:pPr>
        <w:numPr>
          <w:ilvl w:val="0"/>
          <w:numId w:val="7"/>
        </w:numPr>
      </w:pPr>
      <w:r w:rsidRPr="00A15412">
        <w:rPr>
          <w:b/>
          <w:bCs/>
        </w:rPr>
        <w:t>Préparez la discussion (15 min)</w:t>
      </w:r>
      <w:r w:rsidRPr="00A15412">
        <w:t> : Les conférences d'Université Populaire sont très participatives. Attendez-vous à des questions sur la montée des extrêmes à l'Est ou sur des souvenirs personnels de vos auditeurs concernant l'année 1989.</w:t>
      </w:r>
    </w:p>
    <w:p w14:paraId="5A07BD0B" w14:textId="77777777" w:rsidR="00A15412" w:rsidRPr="00A15412" w:rsidRDefault="00A15412" w:rsidP="00A15412"/>
    <w:p w14:paraId="75EC3306" w14:textId="77777777" w:rsidR="00A15412" w:rsidRPr="00A15412" w:rsidRDefault="00A15412" w:rsidP="00A15412">
      <w:r w:rsidRPr="00A15412">
        <w:t>PHOTOS A RAJOUTER </w:t>
      </w:r>
    </w:p>
    <w:p w14:paraId="6FB53EA8" w14:textId="4A0DE6C0" w:rsidR="00D6409F" w:rsidRDefault="00A15412">
      <w:proofErr w:type="spellStart"/>
      <w:r w:rsidRPr="00A15412">
        <w:rPr>
          <w:highlight w:val="yellow"/>
        </w:rPr>
        <w:t>Unsere</w:t>
      </w:r>
      <w:proofErr w:type="spellEnd"/>
      <w:r w:rsidRPr="00A15412">
        <w:rPr>
          <w:highlight w:val="yellow"/>
        </w:rPr>
        <w:t xml:space="preserve"> Reise </w:t>
      </w:r>
      <w:proofErr w:type="spellStart"/>
      <w:r w:rsidRPr="00A15412">
        <w:rPr>
          <w:highlight w:val="yellow"/>
        </w:rPr>
        <w:t>nach</w:t>
      </w:r>
      <w:proofErr w:type="spellEnd"/>
      <w:r w:rsidRPr="00A15412">
        <w:rPr>
          <w:highlight w:val="yellow"/>
        </w:rPr>
        <w:t xml:space="preserve"> Berlin mit AFAP-</w:t>
      </w:r>
      <w:proofErr w:type="spellStart"/>
      <w:r w:rsidRPr="00A15412">
        <w:rPr>
          <w:highlight w:val="yellow"/>
        </w:rPr>
        <w:t>schülern</w:t>
      </w:r>
      <w:proofErr w:type="spellEnd"/>
      <w:r w:rsidRPr="00A15412">
        <w:rPr>
          <w:highlight w:val="yellow"/>
        </w:rPr>
        <w:t xml:space="preserve"> (Bericht von Poissy-</w:t>
      </w:r>
      <w:proofErr w:type="spellStart"/>
      <w:r w:rsidRPr="00A15412">
        <w:rPr>
          <w:highlight w:val="yellow"/>
        </w:rPr>
        <w:t>Bürgern</w:t>
      </w:r>
      <w:proofErr w:type="spellEnd"/>
      <w:r w:rsidRPr="00A15412">
        <w:rPr>
          <w:highlight w:val="yellow"/>
        </w:rPr>
        <w:t xml:space="preserve"> </w:t>
      </w:r>
      <w:proofErr w:type="spellStart"/>
      <w:r w:rsidRPr="00A15412">
        <w:rPr>
          <w:highlight w:val="yellow"/>
        </w:rPr>
        <w:t>über</w:t>
      </w:r>
      <w:proofErr w:type="spellEnd"/>
      <w:r w:rsidRPr="00A15412">
        <w:rPr>
          <w:highlight w:val="yellow"/>
        </w:rPr>
        <w:t xml:space="preserve"> </w:t>
      </w:r>
      <w:proofErr w:type="spellStart"/>
      <w:r w:rsidRPr="00A15412">
        <w:rPr>
          <w:highlight w:val="yellow"/>
        </w:rPr>
        <w:t>ihre</w:t>
      </w:r>
      <w:proofErr w:type="spellEnd"/>
      <w:r w:rsidRPr="00A15412">
        <w:rPr>
          <w:highlight w:val="yellow"/>
        </w:rPr>
        <w:t xml:space="preserve"> Gefühle in den 80er-Jahren </w:t>
      </w:r>
      <w:proofErr w:type="spellStart"/>
      <w:r w:rsidRPr="00A15412">
        <w:rPr>
          <w:highlight w:val="yellow"/>
        </w:rPr>
        <w:t>beim</w:t>
      </w:r>
      <w:proofErr w:type="spellEnd"/>
      <w:r w:rsidRPr="00A15412">
        <w:rPr>
          <w:highlight w:val="yellow"/>
        </w:rPr>
        <w:t xml:space="preserve"> </w:t>
      </w:r>
      <w:proofErr w:type="spellStart"/>
      <w:r w:rsidRPr="00A15412">
        <w:rPr>
          <w:highlight w:val="yellow"/>
        </w:rPr>
        <w:t>Besuch</w:t>
      </w:r>
      <w:proofErr w:type="spellEnd"/>
      <w:r w:rsidRPr="00A15412">
        <w:rPr>
          <w:highlight w:val="yellow"/>
        </w:rPr>
        <w:t xml:space="preserve"> von </w:t>
      </w:r>
      <w:proofErr w:type="spellStart"/>
      <w:r w:rsidRPr="00A15412">
        <w:rPr>
          <w:highlight w:val="yellow"/>
        </w:rPr>
        <w:t>Ostdeutschland</w:t>
      </w:r>
      <w:proofErr w:type="spellEnd"/>
      <w:r w:rsidRPr="00A15412">
        <w:rPr>
          <w:highlight w:val="yellow"/>
        </w:rPr>
        <w:t xml:space="preserve"> / Berlin Osten, </w:t>
      </w:r>
      <w:proofErr w:type="spellStart"/>
      <w:r w:rsidRPr="00A15412">
        <w:rPr>
          <w:highlight w:val="yellow"/>
        </w:rPr>
        <w:t>als</w:t>
      </w:r>
      <w:proofErr w:type="spellEnd"/>
      <w:r w:rsidRPr="00A15412">
        <w:rPr>
          <w:highlight w:val="yellow"/>
        </w:rPr>
        <w:t xml:space="preserve"> die Mauer </w:t>
      </w:r>
      <w:proofErr w:type="spellStart"/>
      <w:r w:rsidRPr="00A15412">
        <w:rPr>
          <w:highlight w:val="yellow"/>
        </w:rPr>
        <w:t>noch</w:t>
      </w:r>
      <w:proofErr w:type="spellEnd"/>
      <w:r w:rsidRPr="00A15412">
        <w:rPr>
          <w:highlight w:val="yellow"/>
        </w:rPr>
        <w:t xml:space="preserve"> stand.</w:t>
      </w:r>
      <w:r>
        <w:t xml:space="preserve"> </w:t>
      </w:r>
    </w:p>
    <w:p w14:paraId="2B8D8942" w14:textId="77777777" w:rsidR="00A15412" w:rsidRDefault="00A15412"/>
    <w:p w14:paraId="37021D49" w14:textId="77777777" w:rsidR="00A15412" w:rsidRDefault="00A15412"/>
    <w:sectPr w:rsidR="00A1541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B4437"/>
    <w:multiLevelType w:val="multilevel"/>
    <w:tmpl w:val="73FAB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45F4C12"/>
    <w:multiLevelType w:val="multilevel"/>
    <w:tmpl w:val="0A9C80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BAB5361"/>
    <w:multiLevelType w:val="multilevel"/>
    <w:tmpl w:val="0A9A0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66022C4"/>
    <w:multiLevelType w:val="multilevel"/>
    <w:tmpl w:val="F7B0CA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1FA2A0A"/>
    <w:multiLevelType w:val="multilevel"/>
    <w:tmpl w:val="D3D0924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5666DEE"/>
    <w:multiLevelType w:val="multilevel"/>
    <w:tmpl w:val="FF786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56A5A39"/>
    <w:multiLevelType w:val="multilevel"/>
    <w:tmpl w:val="E988B9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02522954">
    <w:abstractNumId w:val="4"/>
  </w:num>
  <w:num w:numId="2" w16cid:durableId="511454995">
    <w:abstractNumId w:val="3"/>
  </w:num>
  <w:num w:numId="3" w16cid:durableId="510024047">
    <w:abstractNumId w:val="1"/>
  </w:num>
  <w:num w:numId="4" w16cid:durableId="1122654526">
    <w:abstractNumId w:val="2"/>
  </w:num>
  <w:num w:numId="5" w16cid:durableId="1848248273">
    <w:abstractNumId w:val="5"/>
  </w:num>
  <w:num w:numId="6" w16cid:durableId="181669170">
    <w:abstractNumId w:val="0"/>
  </w:num>
  <w:num w:numId="7" w16cid:durableId="192422394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5412"/>
    <w:rsid w:val="0048305A"/>
    <w:rsid w:val="00806454"/>
    <w:rsid w:val="00A15412"/>
    <w:rsid w:val="00A84011"/>
    <w:rsid w:val="00D6409F"/>
    <w:rsid w:val="00D97B9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9CD9E7"/>
  <w15:chartTrackingRefBased/>
  <w15:docId w15:val="{5B0E0D98-726A-43C5-8CFD-CEF48533A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A154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A154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A15412"/>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A15412"/>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A15412"/>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A15412"/>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A15412"/>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A15412"/>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A15412"/>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15412"/>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A15412"/>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A15412"/>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A15412"/>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A15412"/>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A15412"/>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A15412"/>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A15412"/>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A15412"/>
    <w:rPr>
      <w:rFonts w:eastAsiaTheme="majorEastAsia" w:cstheme="majorBidi"/>
      <w:color w:val="272727" w:themeColor="text1" w:themeTint="D8"/>
    </w:rPr>
  </w:style>
  <w:style w:type="paragraph" w:styleId="Titre">
    <w:name w:val="Title"/>
    <w:basedOn w:val="Normal"/>
    <w:next w:val="Normal"/>
    <w:link w:val="TitreCar"/>
    <w:uiPriority w:val="10"/>
    <w:qFormat/>
    <w:rsid w:val="00A154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A15412"/>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A15412"/>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A15412"/>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A15412"/>
    <w:pPr>
      <w:spacing w:before="160"/>
      <w:jc w:val="center"/>
    </w:pPr>
    <w:rPr>
      <w:i/>
      <w:iCs/>
      <w:color w:val="404040" w:themeColor="text1" w:themeTint="BF"/>
    </w:rPr>
  </w:style>
  <w:style w:type="character" w:customStyle="1" w:styleId="CitationCar">
    <w:name w:val="Citation Car"/>
    <w:basedOn w:val="Policepardfaut"/>
    <w:link w:val="Citation"/>
    <w:uiPriority w:val="29"/>
    <w:rsid w:val="00A15412"/>
    <w:rPr>
      <w:i/>
      <w:iCs/>
      <w:color w:val="404040" w:themeColor="text1" w:themeTint="BF"/>
    </w:rPr>
  </w:style>
  <w:style w:type="paragraph" w:styleId="Paragraphedeliste">
    <w:name w:val="List Paragraph"/>
    <w:basedOn w:val="Normal"/>
    <w:uiPriority w:val="34"/>
    <w:qFormat/>
    <w:rsid w:val="00A15412"/>
    <w:pPr>
      <w:ind w:left="720"/>
      <w:contextualSpacing/>
    </w:pPr>
  </w:style>
  <w:style w:type="character" w:styleId="Accentuationintense">
    <w:name w:val="Intense Emphasis"/>
    <w:basedOn w:val="Policepardfaut"/>
    <w:uiPriority w:val="21"/>
    <w:qFormat/>
    <w:rsid w:val="00A15412"/>
    <w:rPr>
      <w:i/>
      <w:iCs/>
      <w:color w:val="0F4761" w:themeColor="accent1" w:themeShade="BF"/>
    </w:rPr>
  </w:style>
  <w:style w:type="paragraph" w:styleId="Citationintense">
    <w:name w:val="Intense Quote"/>
    <w:basedOn w:val="Normal"/>
    <w:next w:val="Normal"/>
    <w:link w:val="CitationintenseCar"/>
    <w:uiPriority w:val="30"/>
    <w:qFormat/>
    <w:rsid w:val="00A154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A15412"/>
    <w:rPr>
      <w:i/>
      <w:iCs/>
      <w:color w:val="0F4761" w:themeColor="accent1" w:themeShade="BF"/>
    </w:rPr>
  </w:style>
  <w:style w:type="character" w:styleId="Rfrenceintense">
    <w:name w:val="Intense Reference"/>
    <w:basedOn w:val="Policepardfaut"/>
    <w:uiPriority w:val="32"/>
    <w:qFormat/>
    <w:rsid w:val="00A15412"/>
    <w:rPr>
      <w:b/>
      <w:bCs/>
      <w:smallCaps/>
      <w:color w:val="0F4761" w:themeColor="accent1" w:themeShade="BF"/>
      <w:spacing w:val="5"/>
    </w:rPr>
  </w:style>
  <w:style w:type="character" w:styleId="Lienhypertexte">
    <w:name w:val="Hyperlink"/>
    <w:basedOn w:val="Policepardfaut"/>
    <w:uiPriority w:val="99"/>
    <w:unhideWhenUsed/>
    <w:rsid w:val="00A84011"/>
    <w:rPr>
      <w:color w:val="467886" w:themeColor="hyperlink"/>
      <w:u w:val="single"/>
    </w:rPr>
  </w:style>
  <w:style w:type="character" w:styleId="Mentionnonrsolue">
    <w:name w:val="Unresolved Mention"/>
    <w:basedOn w:val="Policepardfaut"/>
    <w:uiPriority w:val="99"/>
    <w:semiHidden/>
    <w:unhideWhenUsed/>
    <w:rsid w:val="00A840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doi.org/10.4000/metropoles.4568" TargetMode="External"/><Relationship Id="rId3" Type="http://schemas.openxmlformats.org/officeDocument/2006/relationships/settings" Target="settings.xml"/><Relationship Id="rId7" Type="http://schemas.openxmlformats.org/officeDocument/2006/relationships/hyperlink" Target="https://www.humanite.fr/culture-et-savoir/series-dete/99-luftballons-de-nena-quand-des-ballons-racontent-la-fin-dun-monde" TargetMode="External"/><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www.studysmarter.fr/resumes/histoire/bipolarisation/la-division-de-lallemagne-et-de-berlin/" TargetMode="External"/><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7.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17</TotalTime>
  <Pages>7</Pages>
  <Words>1078</Words>
  <Characters>5935</Characters>
  <Application>Microsoft Office Word</Application>
  <DocSecurity>0</DocSecurity>
  <Lines>49</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Simone BAUER</dc:creator>
  <cp:keywords/>
  <dc:description/>
  <cp:lastModifiedBy>Simone BAUER</cp:lastModifiedBy>
  <cp:revision>2</cp:revision>
  <dcterms:created xsi:type="dcterms:W3CDTF">2026-05-07T11:37:00Z</dcterms:created>
  <dcterms:modified xsi:type="dcterms:W3CDTF">2026-05-07T11:56:00Z</dcterms:modified>
</cp:coreProperties>
</file>